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BE7823">
      <w:pPr>
        <w:spacing w:line="600" w:lineRule="exact"/>
        <w:jc w:val="center"/>
        <w:rPr>
          <w:rFonts w:ascii="方正小标宋简体" w:eastAsia="方正小标宋简体"/>
          <w:spacing w:val="-20"/>
          <w:sz w:val="44"/>
          <w:szCs w:val="44"/>
        </w:rPr>
      </w:pPr>
      <w:r>
        <w:rPr>
          <w:rFonts w:ascii="方正小标宋简体" w:eastAsia="方正小标宋简体"/>
          <w:spacing w:val="-20"/>
          <w:sz w:val="44"/>
          <w:szCs w:val="44"/>
        </w:rPr>
        <w:t>关于公开遴选茂名滨海新区茂八鲜食品有限公司冷链物流园区屠宰车间数字化建设项目</w:t>
      </w:r>
    </w:p>
    <w:p w14:paraId="7AF268F0">
      <w:pPr>
        <w:spacing w:line="600" w:lineRule="exact"/>
        <w:jc w:val="center"/>
        <w:rPr>
          <w:rFonts w:hint="eastAsia" w:ascii="仿宋_GB2312" w:eastAsia="仿宋_GB2312"/>
          <w:sz w:val="32"/>
          <w:szCs w:val="32"/>
        </w:rPr>
      </w:pPr>
      <w:r>
        <w:rPr>
          <w:rFonts w:ascii="方正小标宋简体" w:eastAsia="方正小标宋简体"/>
          <w:spacing w:val="-20"/>
          <w:sz w:val="44"/>
          <w:szCs w:val="44"/>
        </w:rPr>
        <w:t>招标代理的公告</w:t>
      </w:r>
    </w:p>
    <w:p w14:paraId="4EDC2178">
      <w:pPr>
        <w:spacing w:line="600" w:lineRule="exact"/>
        <w:rPr>
          <w:rFonts w:ascii="仿宋_GB2312" w:eastAsia="仿宋_GB2312"/>
          <w:sz w:val="32"/>
          <w:szCs w:val="32"/>
        </w:rPr>
      </w:pPr>
    </w:p>
    <w:p w14:paraId="12825BFA">
      <w:pPr>
        <w:spacing w:line="600" w:lineRule="exact"/>
        <w:rPr>
          <w:rFonts w:hint="eastAsia" w:ascii="仿宋_GB2312" w:eastAsia="仿宋_GB2312"/>
          <w:sz w:val="32"/>
          <w:szCs w:val="32"/>
        </w:rPr>
      </w:pPr>
      <w:r>
        <w:rPr>
          <w:rFonts w:hint="eastAsia" w:ascii="仿宋_GB2312" w:eastAsia="仿宋_GB2312"/>
          <w:sz w:val="32"/>
          <w:szCs w:val="32"/>
        </w:rPr>
        <w:t>各单位：</w:t>
      </w:r>
    </w:p>
    <w:p w14:paraId="2E0F34BA">
      <w:pPr>
        <w:spacing w:line="600" w:lineRule="exact"/>
        <w:ind w:firstLine="640" w:firstLineChars="200"/>
        <w:jc w:val="left"/>
        <w:rPr>
          <w:rFonts w:hint="eastAsia" w:ascii="仿宋_GB2312" w:eastAsia="仿宋_GB2312"/>
          <w:sz w:val="32"/>
          <w:szCs w:val="32"/>
        </w:rPr>
      </w:pPr>
      <w:r>
        <w:rPr>
          <w:rFonts w:hint="eastAsia" w:ascii="仿宋_GB2312" w:eastAsia="仿宋_GB2312"/>
          <w:sz w:val="32"/>
          <w:szCs w:val="32"/>
        </w:rPr>
        <w:t>我司有</w:t>
      </w:r>
      <w:r>
        <w:rPr>
          <w:rFonts w:ascii="仿宋_GB2312" w:eastAsia="仿宋_GB2312"/>
          <w:sz w:val="32"/>
          <w:szCs w:val="32"/>
        </w:rPr>
        <w:t>茂名滨海新区茂八鲜食品有限公司冷链物流园区屠宰车间数字化建设项目</w:t>
      </w:r>
      <w:r>
        <w:rPr>
          <w:rFonts w:hint="eastAsia" w:ascii="仿宋_GB2312" w:eastAsia="仿宋_GB2312"/>
          <w:sz w:val="32"/>
          <w:szCs w:val="32"/>
        </w:rPr>
        <w:t>需要进行公开招标工作，项目为服务类招标项目。为做好招标流程，现阶段公开向社会遴选该项目的招标代理单位。报名格式及要求详见附件，请各意向单位于2026年9月30日12点</w:t>
      </w:r>
      <w:r>
        <w:rPr>
          <w:rFonts w:ascii="仿宋_GB2312" w:eastAsia="仿宋_GB2312"/>
          <w:sz w:val="32"/>
          <w:szCs w:val="32"/>
        </w:rPr>
        <w:t>前送达</w:t>
      </w:r>
      <w:r>
        <w:rPr>
          <w:rFonts w:hint="eastAsia" w:ascii="仿宋_GB2312" w:eastAsia="仿宋_GB2312"/>
          <w:sz w:val="32"/>
          <w:szCs w:val="32"/>
        </w:rPr>
        <w:t>我司</w:t>
      </w:r>
      <w:r>
        <w:rPr>
          <w:rFonts w:ascii="仿宋_GB2312" w:eastAsia="仿宋_GB2312"/>
          <w:sz w:val="32"/>
          <w:szCs w:val="32"/>
        </w:rPr>
        <w:t>邮箱，邮箱地址323431302</w:t>
      </w:r>
      <w:r>
        <w:rPr>
          <w:rFonts w:hint="eastAsia" w:ascii="仿宋_GB2312" w:eastAsia="仿宋_GB2312"/>
          <w:sz w:val="32"/>
          <w:szCs w:val="32"/>
        </w:rPr>
        <w:t>@</w:t>
      </w:r>
      <w:r>
        <w:rPr>
          <w:rFonts w:ascii="仿宋_GB2312" w:eastAsia="仿宋_GB2312"/>
          <w:sz w:val="32"/>
          <w:szCs w:val="32"/>
        </w:rPr>
        <w:t>qq.com。</w:t>
      </w:r>
      <w:r>
        <w:rPr>
          <w:rFonts w:hint="eastAsia" w:ascii="仿宋_GB2312" w:eastAsia="仿宋_GB2312"/>
          <w:sz w:val="32"/>
          <w:szCs w:val="32"/>
        </w:rPr>
        <w:t>代理服务遴选原则按综合评分法，随机抽取综合得分前三名的服务单位的其中一家代理单位作为服务单位。</w:t>
      </w:r>
      <w:bookmarkStart w:id="0" w:name="_GoBack"/>
      <w:bookmarkEnd w:id="0"/>
    </w:p>
    <w:p w14:paraId="1866922C">
      <w:pPr>
        <w:spacing w:line="600" w:lineRule="exact"/>
        <w:ind w:firstLine="640" w:firstLineChars="200"/>
        <w:rPr>
          <w:rFonts w:hint="eastAsia" w:ascii="仿宋_GB2312" w:eastAsia="仿宋_GB2312"/>
          <w:sz w:val="32"/>
          <w:szCs w:val="32"/>
        </w:rPr>
      </w:pPr>
      <w:r>
        <w:rPr>
          <w:rFonts w:hint="eastAsia" w:ascii="仿宋_GB2312" w:eastAsia="仿宋_GB2312"/>
          <w:sz w:val="32"/>
          <w:szCs w:val="32"/>
        </w:rPr>
        <w:t>特此公告。</w:t>
      </w:r>
    </w:p>
    <w:p w14:paraId="32026A37">
      <w:pPr>
        <w:spacing w:line="600" w:lineRule="exact"/>
        <w:ind w:firstLine="640" w:firstLineChars="200"/>
        <w:rPr>
          <w:rFonts w:hint="eastAsia" w:ascii="仿宋_GB2312" w:eastAsia="仿宋_GB2312"/>
          <w:sz w:val="32"/>
          <w:szCs w:val="32"/>
        </w:rPr>
      </w:pPr>
    </w:p>
    <w:p w14:paraId="35FC583D">
      <w:pPr>
        <w:spacing w:line="600" w:lineRule="exact"/>
        <w:ind w:left="1559" w:leftChars="270" w:hanging="992" w:hangingChars="310"/>
        <w:rPr>
          <w:rFonts w:hint="eastAsia" w:ascii="仿宋_GB2312" w:eastAsia="仿宋_GB2312"/>
          <w:sz w:val="32"/>
          <w:szCs w:val="32"/>
        </w:rPr>
      </w:pPr>
      <w:r>
        <w:rPr>
          <w:rFonts w:hint="eastAsia" w:ascii="仿宋_GB2312" w:eastAsia="仿宋_GB2312"/>
          <w:sz w:val="32"/>
          <w:szCs w:val="32"/>
        </w:rPr>
        <w:t>附件：1.</w:t>
      </w:r>
      <w:r>
        <w:rPr>
          <w:rFonts w:ascii="仿宋_GB2312" w:eastAsia="仿宋_GB2312"/>
          <w:sz w:val="32"/>
          <w:szCs w:val="32"/>
        </w:rPr>
        <w:t>茂名滨海新区茂八鲜食品有限公司冷链物流园区屠宰车间数字化建设项目</w:t>
      </w:r>
      <w:r>
        <w:rPr>
          <w:rFonts w:hint="eastAsia" w:ascii="仿宋_GB2312" w:eastAsia="仿宋_GB2312"/>
          <w:sz w:val="32"/>
          <w:szCs w:val="32"/>
        </w:rPr>
        <w:t>招标代理公开遴选报名表</w:t>
      </w:r>
    </w:p>
    <w:p w14:paraId="2CD1DF13">
      <w:pPr>
        <w:spacing w:line="600" w:lineRule="exact"/>
        <w:ind w:left="1559" w:leftChars="270" w:hanging="992" w:hangingChars="310"/>
        <w:rPr>
          <w:rFonts w:hint="eastAsia" w:ascii="仿宋_GB2312" w:eastAsia="仿宋_GB2312"/>
          <w:sz w:val="32"/>
          <w:szCs w:val="32"/>
        </w:rPr>
      </w:pPr>
      <w:r>
        <w:rPr>
          <w:rFonts w:hint="eastAsia" w:ascii="仿宋_GB2312" w:eastAsia="仿宋_GB2312"/>
          <w:sz w:val="32"/>
          <w:szCs w:val="32"/>
        </w:rPr>
        <w:t xml:space="preserve">      2.综合评分表</w:t>
      </w:r>
    </w:p>
    <w:p w14:paraId="0A679740">
      <w:pPr>
        <w:spacing w:line="600" w:lineRule="exact"/>
        <w:ind w:left="1559" w:leftChars="270" w:hanging="992" w:hangingChars="310"/>
        <w:rPr>
          <w:rFonts w:hint="eastAsia" w:ascii="仿宋_GB2312" w:eastAsia="仿宋_GB2312"/>
          <w:sz w:val="32"/>
          <w:szCs w:val="32"/>
        </w:rPr>
      </w:pPr>
      <w:r>
        <w:rPr>
          <w:rFonts w:hint="eastAsia" w:ascii="仿宋_GB2312" w:eastAsia="仿宋_GB2312"/>
          <w:sz w:val="32"/>
          <w:szCs w:val="32"/>
        </w:rPr>
        <w:t xml:space="preserve"> </w:t>
      </w:r>
    </w:p>
    <w:p w14:paraId="43222055">
      <w:pPr>
        <w:spacing w:line="600" w:lineRule="exact"/>
        <w:jc w:val="right"/>
        <w:rPr>
          <w:rFonts w:hint="eastAsia" w:ascii="仿宋_GB2312" w:eastAsia="仿宋_GB2312"/>
          <w:sz w:val="32"/>
          <w:szCs w:val="32"/>
        </w:rPr>
      </w:pPr>
      <w:r>
        <w:rPr>
          <w:rFonts w:hint="eastAsia" w:ascii="仿宋_GB2312" w:eastAsia="仿宋_GB2312"/>
          <w:sz w:val="32"/>
          <w:szCs w:val="32"/>
        </w:rPr>
        <w:t>茂名滨海新区茂八鲜食品有限公司</w:t>
      </w:r>
    </w:p>
    <w:p w14:paraId="0F3F2B8F">
      <w:pPr>
        <w:spacing w:line="600" w:lineRule="exact"/>
        <w:jc w:val="center"/>
        <w:rPr>
          <w:rFonts w:hint="eastAsia" w:ascii="仿宋_GB2312" w:eastAsia="仿宋_GB2312"/>
          <w:sz w:val="32"/>
          <w:szCs w:val="32"/>
        </w:rPr>
      </w:pPr>
      <w:r>
        <w:rPr>
          <w:rFonts w:ascii="仿宋_GB2312" w:eastAsia="仿宋_GB2312"/>
          <w:sz w:val="32"/>
          <w:szCs w:val="32"/>
        </w:rPr>
        <w:t xml:space="preserve">                     </w:t>
      </w:r>
      <w:r>
        <w:rPr>
          <w:rFonts w:hint="eastAsia" w:ascii="仿宋_GB2312" w:eastAsia="仿宋_GB2312"/>
          <w:sz w:val="32"/>
          <w:szCs w:val="32"/>
        </w:rPr>
        <w:t xml:space="preserve"> 2026年9月28日</w:t>
      </w:r>
    </w:p>
    <w:p w14:paraId="08ED6ED0">
      <w:pPr>
        <w:widowControl/>
        <w:jc w:val="left"/>
        <w:rPr>
          <w:rFonts w:hint="eastAsia" w:ascii="仿宋_GB2312" w:eastAsia="仿宋_GB2312"/>
          <w:sz w:val="28"/>
          <w:szCs w:val="28"/>
        </w:rPr>
      </w:pPr>
    </w:p>
    <w:p w14:paraId="3628B9A2">
      <w:pPr>
        <w:widowControl/>
        <w:jc w:val="left"/>
        <w:rPr>
          <w:rFonts w:hint="eastAsia" w:ascii="仿宋_GB2312" w:eastAsia="仿宋_GB2312"/>
          <w:sz w:val="28"/>
          <w:szCs w:val="28"/>
        </w:rPr>
      </w:pPr>
      <w:r>
        <w:rPr>
          <w:rFonts w:hint="eastAsia" w:ascii="仿宋_GB2312" w:eastAsia="仿宋_GB2312"/>
          <w:sz w:val="28"/>
          <w:szCs w:val="28"/>
        </w:rPr>
        <w:t>附件1：</w:t>
      </w:r>
    </w:p>
    <w:tbl>
      <w:tblPr>
        <w:tblStyle w:val="4"/>
        <w:tblW w:w="10291" w:type="dxa"/>
        <w:jc w:val="center"/>
        <w:tblLayout w:type="autofit"/>
        <w:tblCellMar>
          <w:top w:w="0" w:type="dxa"/>
          <w:left w:w="108" w:type="dxa"/>
          <w:bottom w:w="0" w:type="dxa"/>
          <w:right w:w="108" w:type="dxa"/>
        </w:tblCellMar>
      </w:tblPr>
      <w:tblGrid>
        <w:gridCol w:w="1273"/>
        <w:gridCol w:w="1988"/>
        <w:gridCol w:w="236"/>
        <w:gridCol w:w="1796"/>
        <w:gridCol w:w="317"/>
        <w:gridCol w:w="4364"/>
        <w:gridCol w:w="317"/>
      </w:tblGrid>
      <w:tr w14:paraId="2C9BCC4A">
        <w:tblPrEx>
          <w:tblCellMar>
            <w:top w:w="0" w:type="dxa"/>
            <w:left w:w="108" w:type="dxa"/>
            <w:bottom w:w="0" w:type="dxa"/>
            <w:right w:w="108" w:type="dxa"/>
          </w:tblCellMar>
        </w:tblPrEx>
        <w:trPr>
          <w:gridAfter w:val="1"/>
          <w:wAfter w:w="317" w:type="dxa"/>
          <w:trHeight w:val="545" w:hRule="atLeast"/>
          <w:jc w:val="center"/>
        </w:trPr>
        <w:tc>
          <w:tcPr>
            <w:tcW w:w="9974" w:type="dxa"/>
            <w:gridSpan w:val="6"/>
            <w:tcBorders>
              <w:top w:val="nil"/>
              <w:left w:val="nil"/>
              <w:bottom w:val="nil"/>
              <w:right w:val="nil"/>
            </w:tcBorders>
            <w:vAlign w:val="center"/>
          </w:tcPr>
          <w:p w14:paraId="1956A8F0">
            <w:pPr>
              <w:jc w:val="center"/>
              <w:rPr>
                <w:rFonts w:hint="eastAsia" w:ascii="方正小标宋简体" w:eastAsia="方正小标宋简体"/>
                <w:sz w:val="36"/>
                <w:szCs w:val="36"/>
              </w:rPr>
            </w:pPr>
            <w:r>
              <w:rPr>
                <w:rFonts w:ascii="方正小标宋简体" w:eastAsia="方正小标宋简体"/>
                <w:sz w:val="36"/>
                <w:szCs w:val="36"/>
              </w:rPr>
              <w:t>茂名滨海新区茂八鲜食品有限公司冷链物流园区屠宰车间数字化建设项目</w:t>
            </w:r>
            <w:r>
              <w:rPr>
                <w:rFonts w:hint="eastAsia" w:ascii="方正小标宋简体" w:eastAsia="方正小标宋简体"/>
                <w:sz w:val="36"/>
                <w:szCs w:val="36"/>
              </w:rPr>
              <w:t>招标代理服务公开遴选报名表</w:t>
            </w:r>
          </w:p>
        </w:tc>
      </w:tr>
      <w:tr w14:paraId="3FE2CCF5">
        <w:tblPrEx>
          <w:tblCellMar>
            <w:top w:w="0" w:type="dxa"/>
            <w:left w:w="108" w:type="dxa"/>
            <w:bottom w:w="0" w:type="dxa"/>
            <w:right w:w="108" w:type="dxa"/>
          </w:tblCellMar>
        </w:tblPrEx>
        <w:trPr>
          <w:gridAfter w:val="1"/>
          <w:wAfter w:w="317" w:type="dxa"/>
          <w:trHeight w:val="545" w:hRule="atLeast"/>
          <w:jc w:val="center"/>
        </w:trPr>
        <w:tc>
          <w:tcPr>
            <w:tcW w:w="9974" w:type="dxa"/>
            <w:gridSpan w:val="6"/>
            <w:tcBorders>
              <w:top w:val="nil"/>
              <w:left w:val="nil"/>
              <w:bottom w:val="single" w:color="auto" w:sz="4" w:space="0"/>
              <w:right w:val="nil"/>
            </w:tcBorders>
            <w:vAlign w:val="center"/>
          </w:tcPr>
          <w:p w14:paraId="6FF90933">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业主单位发函时间：2026年9月28日</w:t>
            </w:r>
          </w:p>
        </w:tc>
      </w:tr>
      <w:tr w14:paraId="438E5F9E">
        <w:tblPrEx>
          <w:tblCellMar>
            <w:top w:w="0" w:type="dxa"/>
            <w:left w:w="108" w:type="dxa"/>
            <w:bottom w:w="0" w:type="dxa"/>
            <w:right w:w="108" w:type="dxa"/>
          </w:tblCellMar>
        </w:tblPrEx>
        <w:trPr>
          <w:gridAfter w:val="1"/>
          <w:wAfter w:w="317" w:type="dxa"/>
          <w:trHeight w:val="610" w:hRule="atLeast"/>
          <w:jc w:val="center"/>
        </w:trPr>
        <w:tc>
          <w:tcPr>
            <w:tcW w:w="1273" w:type="dxa"/>
            <w:vMerge w:val="restart"/>
            <w:tcBorders>
              <w:left w:val="single" w:color="auto" w:sz="4" w:space="0"/>
              <w:right w:val="single" w:color="auto" w:sz="4" w:space="0"/>
            </w:tcBorders>
            <w:vAlign w:val="center"/>
          </w:tcPr>
          <w:p w14:paraId="7ADDAE57">
            <w:pPr>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项目简要</w:t>
            </w:r>
          </w:p>
        </w:tc>
        <w:tc>
          <w:tcPr>
            <w:tcW w:w="1988" w:type="dxa"/>
            <w:tcBorders>
              <w:top w:val="single" w:color="auto" w:sz="4" w:space="0"/>
              <w:left w:val="nil"/>
              <w:bottom w:val="single" w:color="auto" w:sz="4" w:space="0"/>
              <w:right w:val="single" w:color="auto" w:sz="4" w:space="0"/>
            </w:tcBorders>
            <w:vAlign w:val="center"/>
          </w:tcPr>
          <w:p w14:paraId="2576298E">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项目名称</w:t>
            </w:r>
          </w:p>
        </w:tc>
        <w:tc>
          <w:tcPr>
            <w:tcW w:w="6713" w:type="dxa"/>
            <w:gridSpan w:val="4"/>
            <w:tcBorders>
              <w:top w:val="single" w:color="auto" w:sz="4" w:space="0"/>
              <w:left w:val="nil"/>
              <w:bottom w:val="single" w:color="auto" w:sz="4" w:space="0"/>
              <w:right w:val="single" w:color="auto" w:sz="4" w:space="0"/>
            </w:tcBorders>
            <w:vAlign w:val="center"/>
          </w:tcPr>
          <w:p w14:paraId="4125006E">
            <w:pPr>
              <w:widowControl/>
              <w:jc w:val="center"/>
              <w:rPr>
                <w:rFonts w:hint="eastAsia" w:ascii="宋体" w:hAnsi="宋体" w:eastAsia="宋体" w:cs="仿宋"/>
                <w:sz w:val="24"/>
                <w:szCs w:val="24"/>
              </w:rPr>
            </w:pPr>
            <w:r>
              <w:rPr>
                <w:rFonts w:ascii="宋体" w:hAnsi="宋体" w:eastAsia="宋体" w:cs="仿宋"/>
                <w:sz w:val="24"/>
                <w:szCs w:val="24"/>
              </w:rPr>
              <w:t>茂名滨海新区茂八鲜食品有限公司冷链物流园区屠宰车间数字化建设项目招标代理服务</w:t>
            </w:r>
          </w:p>
        </w:tc>
      </w:tr>
      <w:tr w14:paraId="487C0B66">
        <w:tblPrEx>
          <w:tblCellMar>
            <w:top w:w="0" w:type="dxa"/>
            <w:left w:w="108" w:type="dxa"/>
            <w:bottom w:w="0" w:type="dxa"/>
            <w:right w:w="108" w:type="dxa"/>
          </w:tblCellMar>
        </w:tblPrEx>
        <w:trPr>
          <w:gridAfter w:val="1"/>
          <w:wAfter w:w="317" w:type="dxa"/>
          <w:trHeight w:val="1123" w:hRule="atLeast"/>
          <w:jc w:val="center"/>
        </w:trPr>
        <w:tc>
          <w:tcPr>
            <w:tcW w:w="1273" w:type="dxa"/>
            <w:vMerge w:val="continue"/>
            <w:tcBorders>
              <w:left w:val="single" w:color="auto" w:sz="4" w:space="0"/>
              <w:right w:val="single" w:color="auto" w:sz="4" w:space="0"/>
            </w:tcBorders>
            <w:vAlign w:val="center"/>
          </w:tcPr>
          <w:p w14:paraId="47F6FA34">
            <w:pPr>
              <w:widowControl/>
              <w:jc w:val="center"/>
              <w:rPr>
                <w:rFonts w:hint="eastAsia" w:ascii="宋体" w:hAnsi="宋体" w:eastAsia="宋体" w:cs="宋体"/>
                <w:color w:val="000000"/>
                <w:kern w:val="0"/>
                <w:sz w:val="24"/>
                <w:szCs w:val="24"/>
              </w:rPr>
            </w:pPr>
          </w:p>
        </w:tc>
        <w:tc>
          <w:tcPr>
            <w:tcW w:w="1988" w:type="dxa"/>
            <w:tcBorders>
              <w:top w:val="single" w:color="auto" w:sz="4" w:space="0"/>
              <w:left w:val="nil"/>
              <w:bottom w:val="single" w:color="auto" w:sz="4" w:space="0"/>
              <w:right w:val="single" w:color="auto" w:sz="4" w:space="0"/>
            </w:tcBorders>
            <w:vAlign w:val="center"/>
          </w:tcPr>
          <w:p w14:paraId="68E97381">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项目概况</w:t>
            </w:r>
          </w:p>
        </w:tc>
        <w:tc>
          <w:tcPr>
            <w:tcW w:w="6713" w:type="dxa"/>
            <w:gridSpan w:val="4"/>
            <w:tcBorders>
              <w:top w:val="single" w:color="auto" w:sz="4" w:space="0"/>
              <w:left w:val="nil"/>
              <w:bottom w:val="single" w:color="auto" w:sz="4" w:space="0"/>
              <w:right w:val="single" w:color="auto" w:sz="4" w:space="0"/>
            </w:tcBorders>
            <w:vAlign w:val="center"/>
          </w:tcPr>
          <w:p w14:paraId="5F011B2A">
            <w:pPr>
              <w:widowControl/>
              <w:rPr>
                <w:rFonts w:hint="eastAsia" w:ascii="宋体" w:hAnsi="宋体" w:eastAsia="宋体" w:cs="仿宋"/>
                <w:sz w:val="24"/>
                <w:szCs w:val="24"/>
              </w:rPr>
            </w:pPr>
            <w:r>
              <w:rPr>
                <w:rFonts w:ascii="宋体" w:hAnsi="宋体" w:eastAsia="宋体" w:cs="仿宋"/>
                <w:sz w:val="24"/>
                <w:szCs w:val="24"/>
              </w:rPr>
              <w:t>我司有茂名滨海新区茂八鲜食品有限公司冷链物流园区屠宰车间数字化建设项目需要进行公开招标工作，项目为服务类招标项目。为做好招标流程，现阶段公开向社会遴选该项目的招标代理单位。</w:t>
            </w:r>
            <w:r>
              <w:rPr>
                <w:rFonts w:hint="eastAsia" w:ascii="宋体" w:hAnsi="宋体" w:eastAsia="宋体" w:cs="仿宋"/>
                <w:sz w:val="24"/>
                <w:szCs w:val="24"/>
              </w:rPr>
              <w:t>本项目的代理服务费报价形式以下浮率方式报价，实际产生代理服务费由项目实际中标单位支付，支付的金额</w:t>
            </w:r>
            <w:r>
              <w:rPr>
                <w:rFonts w:ascii="宋体" w:hAnsi="宋体" w:eastAsia="宋体" w:cs="仿宋"/>
                <w:sz w:val="24"/>
                <w:szCs w:val="24"/>
              </w:rPr>
              <w:t>=</w:t>
            </w:r>
            <w:r>
              <w:rPr>
                <w:rFonts w:hint="eastAsia" w:ascii="宋体" w:hAnsi="宋体" w:eastAsia="宋体" w:cs="仿宋"/>
                <w:sz w:val="24"/>
                <w:szCs w:val="24"/>
              </w:rPr>
              <w:t>实际中标金额参照招标代理服务收费管理暂行办法</w:t>
            </w:r>
            <w:r>
              <w:rPr>
                <w:rFonts w:ascii="宋体" w:hAnsi="宋体" w:eastAsia="宋体" w:cs="仿宋"/>
                <w:sz w:val="24"/>
                <w:szCs w:val="24"/>
              </w:rPr>
              <w:t>[</w:t>
            </w:r>
            <w:r>
              <w:rPr>
                <w:rFonts w:hint="eastAsia" w:ascii="宋体" w:hAnsi="宋体" w:eastAsia="宋体" w:cs="仿宋"/>
                <w:sz w:val="24"/>
                <w:szCs w:val="24"/>
              </w:rPr>
              <w:t>计价格</w:t>
            </w:r>
            <w:r>
              <w:rPr>
                <w:rFonts w:ascii="宋体" w:hAnsi="宋体" w:eastAsia="宋体" w:cs="仿宋"/>
                <w:sz w:val="24"/>
                <w:szCs w:val="24"/>
              </w:rPr>
              <w:t xml:space="preserve"> </w:t>
            </w:r>
            <w:r>
              <w:rPr>
                <w:rFonts w:hint="eastAsia" w:ascii="宋体" w:hAnsi="宋体" w:eastAsia="宋体" w:cs="仿宋"/>
                <w:sz w:val="24"/>
                <w:szCs w:val="24"/>
              </w:rPr>
              <w:t>［</w:t>
            </w:r>
            <w:r>
              <w:rPr>
                <w:rFonts w:ascii="宋体" w:hAnsi="宋体" w:eastAsia="宋体" w:cs="仿宋"/>
                <w:sz w:val="24"/>
                <w:szCs w:val="24"/>
              </w:rPr>
              <w:t>2002</w:t>
            </w:r>
            <w:r>
              <w:rPr>
                <w:rFonts w:hint="eastAsia" w:ascii="宋体" w:hAnsi="宋体" w:eastAsia="宋体" w:cs="仿宋"/>
                <w:sz w:val="24"/>
                <w:szCs w:val="24"/>
              </w:rPr>
              <w:t>］</w:t>
            </w:r>
            <w:r>
              <w:rPr>
                <w:rFonts w:ascii="宋体" w:hAnsi="宋体" w:eastAsia="宋体" w:cs="仿宋"/>
                <w:sz w:val="24"/>
                <w:szCs w:val="24"/>
              </w:rPr>
              <w:t>1980</w:t>
            </w:r>
            <w:r>
              <w:rPr>
                <w:rFonts w:hint="eastAsia" w:ascii="宋体" w:hAnsi="宋体" w:eastAsia="宋体" w:cs="仿宋"/>
                <w:sz w:val="24"/>
                <w:szCs w:val="24"/>
              </w:rPr>
              <w:t>号</w:t>
            </w:r>
            <w:r>
              <w:rPr>
                <w:rFonts w:ascii="宋体" w:hAnsi="宋体" w:eastAsia="宋体" w:cs="仿宋"/>
                <w:sz w:val="24"/>
                <w:szCs w:val="24"/>
              </w:rPr>
              <w:t>]</w:t>
            </w:r>
            <w:r>
              <w:rPr>
                <w:rFonts w:hint="eastAsia" w:ascii="宋体" w:hAnsi="宋体" w:eastAsia="宋体" w:cs="仿宋"/>
                <w:sz w:val="24"/>
                <w:szCs w:val="24"/>
              </w:rPr>
              <w:t>所得的招标代理服务费</w:t>
            </w:r>
            <w:r>
              <w:rPr>
                <w:rFonts w:ascii="宋体" w:hAnsi="宋体" w:eastAsia="宋体" w:cs="仿宋"/>
                <w:sz w:val="24"/>
                <w:szCs w:val="24"/>
              </w:rPr>
              <w:t>*</w:t>
            </w:r>
            <w:r>
              <w:rPr>
                <w:rFonts w:hint="eastAsia" w:ascii="宋体" w:hAnsi="宋体" w:eastAsia="宋体" w:cs="仿宋"/>
                <w:sz w:val="24"/>
                <w:szCs w:val="24"/>
              </w:rPr>
              <w:t>（</w:t>
            </w:r>
            <w:r>
              <w:rPr>
                <w:rFonts w:ascii="宋体" w:hAnsi="宋体" w:eastAsia="宋体" w:cs="仿宋"/>
                <w:sz w:val="24"/>
                <w:szCs w:val="24"/>
              </w:rPr>
              <w:t>1-</w:t>
            </w:r>
            <w:r>
              <w:rPr>
                <w:rFonts w:hint="eastAsia" w:ascii="宋体" w:hAnsi="宋体" w:eastAsia="宋体" w:cs="仿宋"/>
                <w:sz w:val="24"/>
                <w:szCs w:val="24"/>
              </w:rPr>
              <w:t>下浮率）。</w:t>
            </w:r>
          </w:p>
        </w:tc>
      </w:tr>
      <w:tr w14:paraId="4CEB5D59">
        <w:tblPrEx>
          <w:tblCellMar>
            <w:top w:w="0" w:type="dxa"/>
            <w:left w:w="108" w:type="dxa"/>
            <w:bottom w:w="0" w:type="dxa"/>
            <w:right w:w="108" w:type="dxa"/>
          </w:tblCellMar>
        </w:tblPrEx>
        <w:trPr>
          <w:gridAfter w:val="1"/>
          <w:wAfter w:w="317" w:type="dxa"/>
          <w:trHeight w:val="2791" w:hRule="atLeast"/>
          <w:jc w:val="center"/>
        </w:trPr>
        <w:tc>
          <w:tcPr>
            <w:tcW w:w="1273" w:type="dxa"/>
            <w:vMerge w:val="continue"/>
            <w:tcBorders>
              <w:left w:val="single" w:color="auto" w:sz="4" w:space="0"/>
              <w:right w:val="single" w:color="auto" w:sz="4" w:space="0"/>
            </w:tcBorders>
            <w:vAlign w:val="center"/>
          </w:tcPr>
          <w:p w14:paraId="59CE2C88">
            <w:pPr>
              <w:widowControl/>
              <w:jc w:val="left"/>
              <w:rPr>
                <w:rFonts w:hint="eastAsia" w:ascii="宋体" w:hAnsi="宋体" w:eastAsia="宋体" w:cs="宋体"/>
                <w:color w:val="000000"/>
                <w:kern w:val="0"/>
                <w:sz w:val="24"/>
                <w:szCs w:val="24"/>
              </w:rPr>
            </w:pPr>
          </w:p>
        </w:tc>
        <w:tc>
          <w:tcPr>
            <w:tcW w:w="1988" w:type="dxa"/>
            <w:tcBorders>
              <w:top w:val="single" w:color="auto" w:sz="4" w:space="0"/>
              <w:left w:val="nil"/>
              <w:bottom w:val="single" w:color="auto" w:sz="4" w:space="0"/>
              <w:right w:val="single" w:color="auto" w:sz="4" w:space="0"/>
            </w:tcBorders>
            <w:vAlign w:val="center"/>
          </w:tcPr>
          <w:p w14:paraId="558F4D7F">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工作内容</w:t>
            </w:r>
          </w:p>
        </w:tc>
        <w:tc>
          <w:tcPr>
            <w:tcW w:w="6713" w:type="dxa"/>
            <w:gridSpan w:val="4"/>
            <w:tcBorders>
              <w:top w:val="single" w:color="auto" w:sz="4" w:space="0"/>
              <w:left w:val="nil"/>
              <w:bottom w:val="single" w:color="auto" w:sz="4" w:space="0"/>
              <w:right w:val="single" w:color="auto" w:sz="4" w:space="0"/>
            </w:tcBorders>
            <w:vAlign w:val="center"/>
          </w:tcPr>
          <w:p w14:paraId="759CF725">
            <w:pPr>
              <w:widowControl/>
              <w:rPr>
                <w:rFonts w:hint="eastAsia" w:ascii="宋体" w:hAnsi="宋体" w:eastAsia="宋体" w:cs="仿宋"/>
                <w:sz w:val="24"/>
                <w:szCs w:val="24"/>
              </w:rPr>
            </w:pPr>
            <w:r>
              <w:rPr>
                <w:rFonts w:hint="eastAsia" w:ascii="宋体" w:hAnsi="宋体" w:eastAsia="宋体" w:cs="仿宋"/>
                <w:sz w:val="24"/>
                <w:szCs w:val="24"/>
              </w:rPr>
              <w:t>主要工作内容如下：</w:t>
            </w:r>
          </w:p>
          <w:p w14:paraId="21C249DE">
            <w:pPr>
              <w:widowControl/>
              <w:rPr>
                <w:rFonts w:hint="eastAsia" w:ascii="宋体" w:hAnsi="宋体" w:eastAsia="宋体" w:cs="仿宋"/>
                <w:sz w:val="24"/>
                <w:szCs w:val="24"/>
              </w:rPr>
            </w:pPr>
            <w:r>
              <w:rPr>
                <w:rFonts w:hint="eastAsia" w:ascii="宋体" w:hAnsi="宋体" w:eastAsia="宋体" w:cs="仿宋"/>
                <w:sz w:val="24"/>
                <w:szCs w:val="24"/>
              </w:rPr>
              <w:t>（</w:t>
            </w:r>
            <w:r>
              <w:rPr>
                <w:rFonts w:ascii="宋体" w:hAnsi="宋体" w:eastAsia="宋体" w:cs="仿宋"/>
                <w:sz w:val="24"/>
                <w:szCs w:val="24"/>
              </w:rPr>
              <w:t>1）编制</w:t>
            </w:r>
            <w:r>
              <w:rPr>
                <w:rFonts w:hint="eastAsia" w:ascii="宋体" w:hAnsi="宋体" w:eastAsia="宋体" w:cs="仿宋"/>
                <w:sz w:val="24"/>
                <w:szCs w:val="24"/>
              </w:rPr>
              <w:t>招标</w:t>
            </w:r>
            <w:r>
              <w:rPr>
                <w:rFonts w:ascii="宋体" w:hAnsi="宋体" w:eastAsia="宋体" w:cs="仿宋"/>
                <w:sz w:val="24"/>
                <w:szCs w:val="24"/>
              </w:rPr>
              <w:t>文件，</w:t>
            </w:r>
            <w:r>
              <w:rPr>
                <w:rFonts w:hint="eastAsia" w:ascii="宋体" w:hAnsi="宋体" w:eastAsia="宋体" w:cs="仿宋"/>
                <w:sz w:val="24"/>
                <w:szCs w:val="24"/>
              </w:rPr>
              <w:t>把控招标</w:t>
            </w:r>
            <w:r>
              <w:rPr>
                <w:rFonts w:ascii="宋体" w:hAnsi="宋体" w:eastAsia="宋体" w:cs="仿宋"/>
                <w:sz w:val="24"/>
                <w:szCs w:val="24"/>
              </w:rPr>
              <w:t>文件质量；</w:t>
            </w:r>
          </w:p>
          <w:p w14:paraId="35989434">
            <w:pPr>
              <w:widowControl/>
              <w:rPr>
                <w:rFonts w:hint="eastAsia" w:ascii="宋体" w:hAnsi="宋体" w:eastAsia="宋体" w:cs="仿宋"/>
                <w:sz w:val="24"/>
                <w:szCs w:val="24"/>
              </w:rPr>
            </w:pPr>
            <w:r>
              <w:rPr>
                <w:rFonts w:hint="eastAsia" w:ascii="宋体" w:hAnsi="宋体" w:eastAsia="宋体" w:cs="仿宋"/>
                <w:sz w:val="24"/>
                <w:szCs w:val="24"/>
              </w:rPr>
              <w:t>（</w:t>
            </w:r>
            <w:r>
              <w:rPr>
                <w:rFonts w:ascii="宋体" w:hAnsi="宋体" w:eastAsia="宋体" w:cs="仿宋"/>
                <w:sz w:val="24"/>
                <w:szCs w:val="24"/>
              </w:rPr>
              <w:t>2）接收投标人报名、组织资格审查；</w:t>
            </w:r>
          </w:p>
          <w:p w14:paraId="397A5E77">
            <w:pPr>
              <w:widowControl/>
              <w:rPr>
                <w:rFonts w:hint="eastAsia" w:ascii="宋体" w:hAnsi="宋体" w:eastAsia="宋体" w:cs="仿宋"/>
                <w:sz w:val="24"/>
                <w:szCs w:val="24"/>
              </w:rPr>
            </w:pPr>
            <w:r>
              <w:rPr>
                <w:rFonts w:hint="eastAsia" w:ascii="宋体" w:hAnsi="宋体" w:eastAsia="宋体" w:cs="仿宋"/>
                <w:sz w:val="24"/>
                <w:szCs w:val="24"/>
              </w:rPr>
              <w:t>（</w:t>
            </w:r>
            <w:r>
              <w:rPr>
                <w:rFonts w:ascii="宋体" w:hAnsi="宋体" w:eastAsia="宋体" w:cs="仿宋"/>
                <w:sz w:val="24"/>
                <w:szCs w:val="24"/>
              </w:rPr>
              <w:t>3）召集答疑会，整理答疑文件；</w:t>
            </w:r>
          </w:p>
          <w:p w14:paraId="2686D153">
            <w:pPr>
              <w:widowControl/>
              <w:rPr>
                <w:rFonts w:hint="eastAsia" w:ascii="宋体" w:hAnsi="宋体" w:eastAsia="宋体" w:cs="仿宋"/>
                <w:sz w:val="24"/>
                <w:szCs w:val="24"/>
              </w:rPr>
            </w:pPr>
            <w:r>
              <w:rPr>
                <w:rFonts w:hint="eastAsia" w:ascii="宋体" w:hAnsi="宋体" w:eastAsia="宋体" w:cs="仿宋"/>
                <w:sz w:val="24"/>
                <w:szCs w:val="24"/>
              </w:rPr>
              <w:t>（</w:t>
            </w:r>
            <w:r>
              <w:rPr>
                <w:rFonts w:ascii="宋体" w:hAnsi="宋体" w:eastAsia="宋体" w:cs="仿宋"/>
                <w:sz w:val="24"/>
                <w:szCs w:val="24"/>
              </w:rPr>
              <w:t>4）组织开标和评标；</w:t>
            </w:r>
          </w:p>
          <w:p w14:paraId="1D192BAE">
            <w:pPr>
              <w:widowControl/>
              <w:rPr>
                <w:rFonts w:hint="eastAsia" w:ascii="宋体" w:hAnsi="宋体" w:eastAsia="宋体" w:cs="仿宋"/>
                <w:sz w:val="24"/>
                <w:szCs w:val="24"/>
              </w:rPr>
            </w:pPr>
            <w:r>
              <w:rPr>
                <w:rFonts w:hint="eastAsia" w:ascii="宋体" w:hAnsi="宋体" w:eastAsia="宋体" w:cs="仿宋"/>
                <w:sz w:val="24"/>
                <w:szCs w:val="24"/>
              </w:rPr>
              <w:t>（</w:t>
            </w:r>
            <w:r>
              <w:rPr>
                <w:rFonts w:ascii="宋体" w:hAnsi="宋体" w:eastAsia="宋体" w:cs="仿宋"/>
                <w:sz w:val="24"/>
                <w:szCs w:val="24"/>
              </w:rPr>
              <w:t>5）办理中选通知书的相关手续；</w:t>
            </w:r>
          </w:p>
          <w:p w14:paraId="69AD7379">
            <w:pPr>
              <w:widowControl/>
              <w:rPr>
                <w:rFonts w:hint="eastAsia" w:ascii="宋体" w:hAnsi="宋体" w:eastAsia="宋体" w:cs="仿宋"/>
                <w:sz w:val="24"/>
                <w:szCs w:val="24"/>
              </w:rPr>
            </w:pPr>
            <w:r>
              <w:rPr>
                <w:rFonts w:hint="eastAsia" w:ascii="宋体" w:hAnsi="宋体" w:eastAsia="宋体" w:cs="仿宋"/>
                <w:sz w:val="24"/>
                <w:szCs w:val="24"/>
              </w:rPr>
              <w:t>（</w:t>
            </w:r>
            <w:r>
              <w:rPr>
                <w:rFonts w:ascii="宋体" w:hAnsi="宋体" w:eastAsia="宋体" w:cs="仿宋"/>
                <w:sz w:val="24"/>
                <w:szCs w:val="24"/>
              </w:rPr>
              <w:t>6）整理招标过程资料；</w:t>
            </w:r>
          </w:p>
          <w:p w14:paraId="3E33CAD0">
            <w:pPr>
              <w:widowControl/>
              <w:rPr>
                <w:rFonts w:hint="eastAsia" w:ascii="宋体" w:hAnsi="宋体" w:eastAsia="宋体" w:cs="仿宋"/>
                <w:sz w:val="24"/>
                <w:szCs w:val="24"/>
              </w:rPr>
            </w:pPr>
            <w:r>
              <w:rPr>
                <w:rFonts w:hint="eastAsia" w:ascii="宋体" w:hAnsi="宋体" w:eastAsia="宋体" w:cs="仿宋"/>
                <w:sz w:val="24"/>
                <w:szCs w:val="24"/>
              </w:rPr>
              <w:t>（</w:t>
            </w:r>
            <w:r>
              <w:rPr>
                <w:rFonts w:ascii="宋体" w:hAnsi="宋体" w:eastAsia="宋体" w:cs="仿宋"/>
                <w:sz w:val="24"/>
                <w:szCs w:val="24"/>
              </w:rPr>
              <w:t>7）</w:t>
            </w:r>
            <w:r>
              <w:rPr>
                <w:rFonts w:hint="eastAsia" w:ascii="宋体" w:hAnsi="宋体" w:eastAsia="宋体" w:cs="仿宋"/>
                <w:sz w:val="24"/>
                <w:szCs w:val="24"/>
              </w:rPr>
              <w:t>招标</w:t>
            </w:r>
            <w:r>
              <w:rPr>
                <w:rFonts w:ascii="宋体" w:hAnsi="宋体" w:eastAsia="宋体" w:cs="仿宋"/>
                <w:sz w:val="24"/>
                <w:szCs w:val="24"/>
              </w:rPr>
              <w:t>过程中需要配合其他相关工作。</w:t>
            </w:r>
          </w:p>
          <w:p w14:paraId="63F86FF1">
            <w:pPr>
              <w:rPr>
                <w:rFonts w:hint="eastAsia" w:ascii="宋体" w:hAnsi="宋体" w:eastAsia="宋体" w:cs="宋体"/>
                <w:color w:val="000000"/>
                <w:kern w:val="0"/>
                <w:sz w:val="24"/>
                <w:szCs w:val="24"/>
              </w:rPr>
            </w:pPr>
            <w:r>
              <w:rPr>
                <w:rFonts w:hint="eastAsia" w:ascii="宋体" w:hAnsi="宋体" w:eastAsia="宋体" w:cs="仿宋"/>
                <w:sz w:val="24"/>
                <w:szCs w:val="24"/>
              </w:rPr>
              <w:t>以上工作内容暂定，实际以双方签订的合同约定为准。</w:t>
            </w:r>
          </w:p>
        </w:tc>
      </w:tr>
      <w:tr w14:paraId="02D4DE71">
        <w:tblPrEx>
          <w:tblCellMar>
            <w:top w:w="0" w:type="dxa"/>
            <w:left w:w="108" w:type="dxa"/>
            <w:bottom w:w="0" w:type="dxa"/>
            <w:right w:w="108" w:type="dxa"/>
          </w:tblCellMar>
        </w:tblPrEx>
        <w:trPr>
          <w:gridAfter w:val="1"/>
          <w:wAfter w:w="317" w:type="dxa"/>
          <w:trHeight w:val="481" w:hRule="atLeast"/>
          <w:jc w:val="center"/>
        </w:trPr>
        <w:tc>
          <w:tcPr>
            <w:tcW w:w="1273" w:type="dxa"/>
            <w:vMerge w:val="continue"/>
            <w:tcBorders>
              <w:left w:val="single" w:color="auto" w:sz="4" w:space="0"/>
              <w:bottom w:val="single" w:color="auto" w:sz="4" w:space="0"/>
              <w:right w:val="single" w:color="auto" w:sz="4" w:space="0"/>
            </w:tcBorders>
            <w:vAlign w:val="center"/>
          </w:tcPr>
          <w:p w14:paraId="7C68EF47">
            <w:pPr>
              <w:widowControl/>
              <w:jc w:val="center"/>
              <w:rPr>
                <w:rFonts w:hint="eastAsia" w:ascii="宋体" w:hAnsi="宋体" w:eastAsia="宋体" w:cs="宋体"/>
                <w:color w:val="000000"/>
                <w:kern w:val="0"/>
                <w:sz w:val="24"/>
                <w:szCs w:val="24"/>
              </w:rPr>
            </w:pPr>
          </w:p>
        </w:tc>
        <w:tc>
          <w:tcPr>
            <w:tcW w:w="1988" w:type="dxa"/>
            <w:tcBorders>
              <w:top w:val="single" w:color="auto" w:sz="4" w:space="0"/>
              <w:left w:val="nil"/>
              <w:bottom w:val="single" w:color="auto" w:sz="4" w:space="0"/>
              <w:right w:val="single" w:color="auto" w:sz="4" w:space="0"/>
            </w:tcBorders>
            <w:vAlign w:val="center"/>
          </w:tcPr>
          <w:p w14:paraId="60B06FBA">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工期要求</w:t>
            </w:r>
          </w:p>
        </w:tc>
        <w:tc>
          <w:tcPr>
            <w:tcW w:w="6713" w:type="dxa"/>
            <w:gridSpan w:val="4"/>
            <w:tcBorders>
              <w:top w:val="single" w:color="auto" w:sz="4" w:space="0"/>
              <w:left w:val="nil"/>
              <w:bottom w:val="single" w:color="auto" w:sz="4" w:space="0"/>
              <w:right w:val="single" w:color="auto" w:sz="4" w:space="0"/>
            </w:tcBorders>
            <w:vAlign w:val="center"/>
          </w:tcPr>
          <w:p w14:paraId="6BBB1300">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按业主方与项目具体要求为准。</w:t>
            </w:r>
          </w:p>
        </w:tc>
      </w:tr>
      <w:tr w14:paraId="7C33A6AD">
        <w:tblPrEx>
          <w:tblCellMar>
            <w:top w:w="0" w:type="dxa"/>
            <w:left w:w="108" w:type="dxa"/>
            <w:bottom w:w="0" w:type="dxa"/>
            <w:right w:w="108" w:type="dxa"/>
          </w:tblCellMar>
        </w:tblPrEx>
        <w:trPr>
          <w:gridAfter w:val="1"/>
          <w:wAfter w:w="317" w:type="dxa"/>
          <w:trHeight w:val="736" w:hRule="atLeast"/>
          <w:jc w:val="center"/>
        </w:trPr>
        <w:tc>
          <w:tcPr>
            <w:tcW w:w="1273" w:type="dxa"/>
            <w:vMerge w:val="restart"/>
            <w:tcBorders>
              <w:top w:val="single" w:color="auto" w:sz="4" w:space="0"/>
              <w:left w:val="single" w:color="auto" w:sz="4" w:space="0"/>
              <w:bottom w:val="single" w:color="auto" w:sz="4" w:space="0"/>
              <w:right w:val="single" w:color="auto" w:sz="4" w:space="0"/>
            </w:tcBorders>
            <w:vAlign w:val="center"/>
          </w:tcPr>
          <w:p w14:paraId="3B6636D8">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报价部分</w:t>
            </w:r>
          </w:p>
        </w:tc>
        <w:tc>
          <w:tcPr>
            <w:tcW w:w="1988" w:type="dxa"/>
            <w:tcBorders>
              <w:top w:val="single" w:color="auto" w:sz="4" w:space="0"/>
              <w:left w:val="nil"/>
              <w:bottom w:val="single" w:color="auto" w:sz="4" w:space="0"/>
              <w:right w:val="single" w:color="auto" w:sz="4" w:space="0"/>
            </w:tcBorders>
            <w:vAlign w:val="center"/>
          </w:tcPr>
          <w:p w14:paraId="5B52D33D">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要求</w:t>
            </w:r>
          </w:p>
        </w:tc>
        <w:tc>
          <w:tcPr>
            <w:tcW w:w="6713" w:type="dxa"/>
            <w:gridSpan w:val="4"/>
            <w:tcBorders>
              <w:top w:val="single" w:color="auto" w:sz="4" w:space="0"/>
              <w:left w:val="nil"/>
              <w:bottom w:val="single" w:color="auto" w:sz="4" w:space="0"/>
              <w:right w:val="single" w:color="auto" w:sz="4" w:space="0"/>
            </w:tcBorders>
            <w:vAlign w:val="center"/>
          </w:tcPr>
          <w:p w14:paraId="137EA2AE">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本项目以报下浮率的方式进行报价，报价人须综合考虑各类费用。本函请于2026年9月30日12点前送达邮箱，邮箱地址：323431302@qq.com。</w:t>
            </w:r>
          </w:p>
        </w:tc>
      </w:tr>
      <w:tr w14:paraId="5A78A365">
        <w:tblPrEx>
          <w:tblCellMar>
            <w:top w:w="0" w:type="dxa"/>
            <w:left w:w="108" w:type="dxa"/>
            <w:bottom w:w="0" w:type="dxa"/>
            <w:right w:w="108" w:type="dxa"/>
          </w:tblCellMar>
        </w:tblPrEx>
        <w:trPr>
          <w:gridAfter w:val="1"/>
          <w:wAfter w:w="317" w:type="dxa"/>
          <w:trHeight w:val="523" w:hRule="atLeast"/>
          <w:jc w:val="center"/>
        </w:trPr>
        <w:tc>
          <w:tcPr>
            <w:tcW w:w="1273" w:type="dxa"/>
            <w:vMerge w:val="continue"/>
            <w:tcBorders>
              <w:top w:val="nil"/>
              <w:left w:val="single" w:color="auto" w:sz="4" w:space="0"/>
              <w:bottom w:val="single" w:color="auto" w:sz="4" w:space="0"/>
              <w:right w:val="single" w:color="auto" w:sz="4" w:space="0"/>
            </w:tcBorders>
            <w:vAlign w:val="center"/>
          </w:tcPr>
          <w:p w14:paraId="515680DD">
            <w:pPr>
              <w:widowControl/>
              <w:jc w:val="left"/>
              <w:rPr>
                <w:rFonts w:hint="eastAsia" w:ascii="宋体" w:hAnsi="宋体" w:eastAsia="宋体" w:cs="宋体"/>
                <w:color w:val="000000"/>
                <w:kern w:val="0"/>
                <w:sz w:val="24"/>
                <w:szCs w:val="24"/>
              </w:rPr>
            </w:pPr>
          </w:p>
        </w:tc>
        <w:tc>
          <w:tcPr>
            <w:tcW w:w="1988" w:type="dxa"/>
            <w:tcBorders>
              <w:top w:val="nil"/>
              <w:left w:val="nil"/>
              <w:bottom w:val="single" w:color="auto" w:sz="4" w:space="0"/>
              <w:right w:val="single" w:color="auto" w:sz="4" w:space="0"/>
            </w:tcBorders>
            <w:vAlign w:val="center"/>
          </w:tcPr>
          <w:p w14:paraId="7E9A7486">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下浮率（%）</w:t>
            </w:r>
          </w:p>
        </w:tc>
        <w:tc>
          <w:tcPr>
            <w:tcW w:w="6713" w:type="dxa"/>
            <w:gridSpan w:val="4"/>
            <w:tcBorders>
              <w:top w:val="single" w:color="auto" w:sz="4" w:space="0"/>
              <w:left w:val="nil"/>
              <w:bottom w:val="single" w:color="auto" w:sz="4" w:space="0"/>
              <w:right w:val="single" w:color="auto" w:sz="4" w:space="0"/>
            </w:tcBorders>
            <w:vAlign w:val="center"/>
          </w:tcPr>
          <w:p w14:paraId="06753B82">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xml:space="preserve"> </w:t>
            </w:r>
          </w:p>
        </w:tc>
      </w:tr>
      <w:tr w14:paraId="6C806AB1">
        <w:tblPrEx>
          <w:tblCellMar>
            <w:top w:w="0" w:type="dxa"/>
            <w:left w:w="108" w:type="dxa"/>
            <w:bottom w:w="0" w:type="dxa"/>
            <w:right w:w="108" w:type="dxa"/>
          </w:tblCellMar>
        </w:tblPrEx>
        <w:trPr>
          <w:gridAfter w:val="1"/>
          <w:wAfter w:w="317" w:type="dxa"/>
          <w:trHeight w:val="473" w:hRule="atLeast"/>
          <w:jc w:val="center"/>
        </w:trPr>
        <w:tc>
          <w:tcPr>
            <w:tcW w:w="1273" w:type="dxa"/>
            <w:vMerge w:val="continue"/>
            <w:tcBorders>
              <w:top w:val="nil"/>
              <w:left w:val="single" w:color="auto" w:sz="4" w:space="0"/>
              <w:bottom w:val="single" w:color="auto" w:sz="4" w:space="0"/>
              <w:right w:val="single" w:color="auto" w:sz="4" w:space="0"/>
            </w:tcBorders>
            <w:vAlign w:val="center"/>
          </w:tcPr>
          <w:p w14:paraId="61214A3B">
            <w:pPr>
              <w:widowControl/>
              <w:jc w:val="left"/>
              <w:rPr>
                <w:rFonts w:hint="eastAsia" w:ascii="宋体" w:hAnsi="宋体" w:eastAsia="宋体" w:cs="宋体"/>
                <w:color w:val="000000"/>
                <w:kern w:val="0"/>
                <w:sz w:val="24"/>
                <w:szCs w:val="24"/>
              </w:rPr>
            </w:pPr>
          </w:p>
        </w:tc>
        <w:tc>
          <w:tcPr>
            <w:tcW w:w="1988" w:type="dxa"/>
            <w:tcBorders>
              <w:top w:val="nil"/>
              <w:left w:val="nil"/>
              <w:bottom w:val="single" w:color="auto" w:sz="4" w:space="0"/>
              <w:right w:val="single" w:color="auto" w:sz="4" w:space="0"/>
            </w:tcBorders>
            <w:vAlign w:val="center"/>
          </w:tcPr>
          <w:p w14:paraId="5529B2E4">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报价有效期</w:t>
            </w:r>
          </w:p>
        </w:tc>
        <w:tc>
          <w:tcPr>
            <w:tcW w:w="6713" w:type="dxa"/>
            <w:gridSpan w:val="4"/>
            <w:tcBorders>
              <w:top w:val="single" w:color="auto" w:sz="4" w:space="0"/>
              <w:left w:val="nil"/>
              <w:bottom w:val="single" w:color="auto" w:sz="4" w:space="0"/>
              <w:right w:val="single" w:color="auto" w:sz="4" w:space="0"/>
            </w:tcBorders>
            <w:vAlign w:val="center"/>
          </w:tcPr>
          <w:p w14:paraId="3BC0BF87">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xml:space="preserve">自 </w:t>
            </w:r>
            <w:r>
              <w:rPr>
                <w:rFonts w:ascii="宋体" w:hAnsi="宋体" w:eastAsia="宋体" w:cs="宋体"/>
                <w:color w:val="000000"/>
                <w:kern w:val="0"/>
                <w:sz w:val="24"/>
                <w:szCs w:val="24"/>
              </w:rPr>
              <w:t xml:space="preserve">   </w:t>
            </w:r>
            <w:r>
              <w:rPr>
                <w:rFonts w:hint="eastAsia" w:ascii="宋体" w:hAnsi="宋体" w:eastAsia="宋体" w:cs="宋体"/>
                <w:color w:val="000000"/>
                <w:kern w:val="0"/>
                <w:sz w:val="24"/>
                <w:szCs w:val="24"/>
              </w:rPr>
              <w:t xml:space="preserve">年  月  日起，至 </w:t>
            </w:r>
            <w:r>
              <w:rPr>
                <w:rFonts w:ascii="宋体" w:hAnsi="宋体" w:eastAsia="宋体" w:cs="宋体"/>
                <w:color w:val="000000"/>
                <w:kern w:val="0"/>
                <w:sz w:val="24"/>
                <w:szCs w:val="24"/>
              </w:rPr>
              <w:t xml:space="preserve">   </w:t>
            </w:r>
            <w:r>
              <w:rPr>
                <w:rFonts w:hint="eastAsia" w:ascii="宋体" w:hAnsi="宋体" w:eastAsia="宋体" w:cs="宋体"/>
                <w:color w:val="000000"/>
                <w:kern w:val="0"/>
                <w:sz w:val="24"/>
                <w:szCs w:val="24"/>
              </w:rPr>
              <w:t xml:space="preserve">年 </w:t>
            </w:r>
            <w:r>
              <w:rPr>
                <w:rFonts w:ascii="宋体" w:hAnsi="宋体" w:eastAsia="宋体" w:cs="宋体"/>
                <w:color w:val="000000"/>
                <w:kern w:val="0"/>
                <w:sz w:val="24"/>
                <w:szCs w:val="24"/>
              </w:rPr>
              <w:t xml:space="preserve"> </w:t>
            </w:r>
            <w:r>
              <w:rPr>
                <w:rFonts w:hint="eastAsia" w:ascii="宋体" w:hAnsi="宋体" w:eastAsia="宋体" w:cs="宋体"/>
                <w:color w:val="000000"/>
                <w:kern w:val="0"/>
                <w:sz w:val="24"/>
                <w:szCs w:val="24"/>
              </w:rPr>
              <w:t>月  日止。</w:t>
            </w:r>
          </w:p>
        </w:tc>
      </w:tr>
      <w:tr w14:paraId="463B8A2E">
        <w:tblPrEx>
          <w:tblCellMar>
            <w:top w:w="0" w:type="dxa"/>
            <w:left w:w="108" w:type="dxa"/>
            <w:bottom w:w="0" w:type="dxa"/>
            <w:right w:w="108" w:type="dxa"/>
          </w:tblCellMar>
        </w:tblPrEx>
        <w:trPr>
          <w:gridAfter w:val="1"/>
          <w:wAfter w:w="317" w:type="dxa"/>
          <w:trHeight w:val="409" w:hRule="atLeast"/>
          <w:jc w:val="center"/>
        </w:trPr>
        <w:tc>
          <w:tcPr>
            <w:tcW w:w="1273" w:type="dxa"/>
            <w:tcBorders>
              <w:top w:val="nil"/>
              <w:left w:val="single" w:color="auto" w:sz="4" w:space="0"/>
              <w:bottom w:val="single" w:color="auto" w:sz="4" w:space="0"/>
              <w:right w:val="single" w:color="auto" w:sz="4" w:space="0"/>
            </w:tcBorders>
            <w:vAlign w:val="center"/>
          </w:tcPr>
          <w:p w14:paraId="158A018A">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联系人</w:t>
            </w:r>
          </w:p>
        </w:tc>
        <w:tc>
          <w:tcPr>
            <w:tcW w:w="1988" w:type="dxa"/>
            <w:tcBorders>
              <w:top w:val="single" w:color="auto" w:sz="4" w:space="0"/>
              <w:left w:val="nil"/>
              <w:bottom w:val="single" w:color="auto" w:sz="4" w:space="0"/>
              <w:right w:val="single" w:color="auto" w:sz="4" w:space="0"/>
            </w:tcBorders>
            <w:vAlign w:val="center"/>
          </w:tcPr>
          <w:p w14:paraId="6A69BAB6">
            <w:pPr>
              <w:widowControl/>
              <w:jc w:val="center"/>
              <w:rPr>
                <w:rFonts w:hint="eastAsia" w:ascii="宋体" w:hAnsi="宋体" w:eastAsia="宋体" w:cs="宋体"/>
                <w:color w:val="000000"/>
                <w:kern w:val="0"/>
                <w:sz w:val="24"/>
                <w:szCs w:val="24"/>
              </w:rPr>
            </w:pPr>
          </w:p>
        </w:tc>
        <w:tc>
          <w:tcPr>
            <w:tcW w:w="2032" w:type="dxa"/>
            <w:gridSpan w:val="2"/>
            <w:tcBorders>
              <w:top w:val="nil"/>
              <w:left w:val="nil"/>
              <w:bottom w:val="single" w:color="auto" w:sz="4" w:space="0"/>
              <w:right w:val="single" w:color="auto" w:sz="4" w:space="0"/>
            </w:tcBorders>
            <w:vAlign w:val="center"/>
          </w:tcPr>
          <w:p w14:paraId="752CBF11">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电话</w:t>
            </w:r>
          </w:p>
        </w:tc>
        <w:tc>
          <w:tcPr>
            <w:tcW w:w="4681" w:type="dxa"/>
            <w:gridSpan w:val="2"/>
            <w:tcBorders>
              <w:top w:val="single" w:color="auto" w:sz="4" w:space="0"/>
              <w:left w:val="nil"/>
              <w:bottom w:val="single" w:color="auto" w:sz="4" w:space="0"/>
              <w:right w:val="single" w:color="auto" w:sz="4" w:space="0"/>
            </w:tcBorders>
            <w:vAlign w:val="center"/>
          </w:tcPr>
          <w:p w14:paraId="50AADF0B">
            <w:pPr>
              <w:widowControl/>
              <w:jc w:val="center"/>
              <w:rPr>
                <w:rFonts w:hint="eastAsia" w:ascii="宋体" w:hAnsi="宋体" w:eastAsia="宋体" w:cs="宋体"/>
                <w:color w:val="000000"/>
                <w:kern w:val="0"/>
                <w:sz w:val="24"/>
                <w:szCs w:val="24"/>
              </w:rPr>
            </w:pPr>
          </w:p>
        </w:tc>
      </w:tr>
      <w:tr w14:paraId="711F4D12">
        <w:tblPrEx>
          <w:tblCellMar>
            <w:top w:w="0" w:type="dxa"/>
            <w:left w:w="108" w:type="dxa"/>
            <w:bottom w:w="0" w:type="dxa"/>
            <w:right w:w="108" w:type="dxa"/>
          </w:tblCellMar>
        </w:tblPrEx>
        <w:trPr>
          <w:trHeight w:val="545" w:hRule="atLeast"/>
          <w:jc w:val="center"/>
        </w:trPr>
        <w:tc>
          <w:tcPr>
            <w:tcW w:w="1273" w:type="dxa"/>
            <w:vAlign w:val="center"/>
          </w:tcPr>
          <w:p w14:paraId="7530D0BD">
            <w:pPr>
              <w:widowControl/>
              <w:jc w:val="left"/>
              <w:rPr>
                <w:rFonts w:ascii="Times New Roman" w:hAnsi="Times New Roman" w:eastAsia="Times New Roman" w:cs="Times New Roman"/>
                <w:kern w:val="0"/>
                <w:sz w:val="24"/>
                <w:szCs w:val="24"/>
              </w:rPr>
            </w:pPr>
          </w:p>
        </w:tc>
        <w:tc>
          <w:tcPr>
            <w:tcW w:w="1988" w:type="dxa"/>
            <w:vAlign w:val="center"/>
          </w:tcPr>
          <w:p w14:paraId="6CC4CE2E">
            <w:pPr>
              <w:widowControl/>
              <w:jc w:val="left"/>
              <w:rPr>
                <w:rFonts w:ascii="Times New Roman" w:hAnsi="Times New Roman" w:eastAsia="Times New Roman" w:cs="Times New Roman"/>
                <w:kern w:val="0"/>
                <w:sz w:val="24"/>
                <w:szCs w:val="24"/>
              </w:rPr>
            </w:pPr>
          </w:p>
        </w:tc>
        <w:tc>
          <w:tcPr>
            <w:tcW w:w="236" w:type="dxa"/>
            <w:vAlign w:val="center"/>
          </w:tcPr>
          <w:p w14:paraId="5526ADBA">
            <w:pPr>
              <w:widowControl/>
              <w:jc w:val="left"/>
              <w:rPr>
                <w:rFonts w:ascii="Times New Roman" w:hAnsi="Times New Roman" w:eastAsia="Times New Roman" w:cs="Times New Roman"/>
                <w:kern w:val="0"/>
                <w:sz w:val="24"/>
                <w:szCs w:val="24"/>
              </w:rPr>
            </w:pPr>
          </w:p>
        </w:tc>
        <w:tc>
          <w:tcPr>
            <w:tcW w:w="2113" w:type="dxa"/>
            <w:gridSpan w:val="2"/>
            <w:vAlign w:val="center"/>
          </w:tcPr>
          <w:p w14:paraId="47E38B84">
            <w:pPr>
              <w:widowControl/>
              <w:jc w:val="left"/>
              <w:rPr>
                <w:rFonts w:ascii="Times New Roman" w:hAnsi="Times New Roman" w:cs="Times New Roman"/>
                <w:kern w:val="0"/>
                <w:sz w:val="24"/>
                <w:szCs w:val="24"/>
              </w:rPr>
            </w:pPr>
          </w:p>
        </w:tc>
        <w:tc>
          <w:tcPr>
            <w:tcW w:w="4681" w:type="dxa"/>
            <w:gridSpan w:val="2"/>
            <w:vAlign w:val="center"/>
          </w:tcPr>
          <w:p w14:paraId="7F6C23B6">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报价单位</w:t>
            </w:r>
          </w:p>
          <w:p w14:paraId="72A2F85F">
            <w:pPr>
              <w:widowControl/>
              <w:ind w:firstLine="1200" w:firstLineChars="50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（加盖公章）</w:t>
            </w:r>
          </w:p>
        </w:tc>
      </w:tr>
      <w:tr w14:paraId="488C88CA">
        <w:tblPrEx>
          <w:tblCellMar>
            <w:top w:w="0" w:type="dxa"/>
            <w:left w:w="108" w:type="dxa"/>
            <w:bottom w:w="0" w:type="dxa"/>
            <w:right w:w="108" w:type="dxa"/>
          </w:tblCellMar>
        </w:tblPrEx>
        <w:trPr>
          <w:trHeight w:val="255" w:hRule="atLeast"/>
          <w:jc w:val="center"/>
        </w:trPr>
        <w:tc>
          <w:tcPr>
            <w:tcW w:w="1273" w:type="dxa"/>
            <w:vAlign w:val="center"/>
          </w:tcPr>
          <w:p w14:paraId="58DC8F6B">
            <w:pPr>
              <w:widowControl/>
              <w:jc w:val="left"/>
              <w:rPr>
                <w:rFonts w:ascii="Times New Roman" w:hAnsi="Times New Roman" w:eastAsia="Times New Roman" w:cs="Times New Roman"/>
                <w:kern w:val="0"/>
                <w:sz w:val="24"/>
                <w:szCs w:val="24"/>
              </w:rPr>
            </w:pPr>
          </w:p>
        </w:tc>
        <w:tc>
          <w:tcPr>
            <w:tcW w:w="1988" w:type="dxa"/>
            <w:vAlign w:val="center"/>
          </w:tcPr>
          <w:p w14:paraId="2076DAA8">
            <w:pPr>
              <w:widowControl/>
              <w:jc w:val="left"/>
              <w:rPr>
                <w:rFonts w:ascii="Times New Roman" w:hAnsi="Times New Roman" w:eastAsia="Times New Roman" w:cs="Times New Roman"/>
                <w:kern w:val="0"/>
                <w:sz w:val="24"/>
                <w:szCs w:val="24"/>
              </w:rPr>
            </w:pPr>
          </w:p>
        </w:tc>
        <w:tc>
          <w:tcPr>
            <w:tcW w:w="236" w:type="dxa"/>
            <w:vAlign w:val="center"/>
          </w:tcPr>
          <w:p w14:paraId="0AAF3042">
            <w:pPr>
              <w:widowControl/>
              <w:jc w:val="left"/>
              <w:rPr>
                <w:rFonts w:ascii="Times New Roman" w:hAnsi="Times New Roman" w:eastAsia="Times New Roman" w:cs="Times New Roman"/>
                <w:kern w:val="0"/>
                <w:sz w:val="24"/>
                <w:szCs w:val="24"/>
              </w:rPr>
            </w:pPr>
          </w:p>
        </w:tc>
        <w:tc>
          <w:tcPr>
            <w:tcW w:w="2113" w:type="dxa"/>
            <w:gridSpan w:val="2"/>
            <w:vAlign w:val="center"/>
          </w:tcPr>
          <w:p w14:paraId="616E597B">
            <w:pPr>
              <w:widowControl/>
              <w:jc w:val="left"/>
              <w:rPr>
                <w:rFonts w:ascii="Times New Roman" w:hAnsi="Times New Roman" w:cs="Times New Roman"/>
                <w:kern w:val="0"/>
                <w:sz w:val="24"/>
                <w:szCs w:val="24"/>
              </w:rPr>
            </w:pPr>
          </w:p>
          <w:p w14:paraId="78339319">
            <w:pPr>
              <w:widowControl/>
              <w:jc w:val="left"/>
              <w:rPr>
                <w:rFonts w:ascii="Times New Roman" w:hAnsi="Times New Roman" w:cs="Times New Roman"/>
                <w:kern w:val="0"/>
                <w:sz w:val="24"/>
                <w:szCs w:val="24"/>
              </w:rPr>
            </w:pPr>
          </w:p>
          <w:p w14:paraId="7DDB038D">
            <w:pPr>
              <w:widowControl/>
              <w:jc w:val="left"/>
              <w:rPr>
                <w:rFonts w:ascii="Times New Roman" w:hAnsi="Times New Roman" w:cs="Times New Roman"/>
                <w:kern w:val="0"/>
                <w:sz w:val="24"/>
                <w:szCs w:val="24"/>
              </w:rPr>
            </w:pPr>
          </w:p>
        </w:tc>
        <w:tc>
          <w:tcPr>
            <w:tcW w:w="4681" w:type="dxa"/>
            <w:gridSpan w:val="2"/>
            <w:vAlign w:val="center"/>
          </w:tcPr>
          <w:p w14:paraId="56244589">
            <w:pPr>
              <w:widowControl/>
              <w:ind w:firstLine="1920" w:firstLineChars="8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年  月  日</w:t>
            </w:r>
          </w:p>
        </w:tc>
      </w:tr>
    </w:tbl>
    <w:p w14:paraId="1C07A2C3">
      <w:pPr>
        <w:widowControl/>
        <w:jc w:val="left"/>
        <w:rPr>
          <w:rFonts w:ascii="仿宋_GB2312" w:eastAsia="仿宋_GB2312"/>
          <w:sz w:val="32"/>
          <w:szCs w:val="32"/>
        </w:rPr>
      </w:pPr>
    </w:p>
    <w:p w14:paraId="345B9035">
      <w:pPr>
        <w:widowControl/>
        <w:jc w:val="left"/>
        <w:rPr>
          <w:rFonts w:hint="eastAsia" w:ascii="仿宋_GB2312" w:eastAsia="仿宋_GB2312"/>
          <w:sz w:val="32"/>
          <w:szCs w:val="32"/>
        </w:rPr>
      </w:pPr>
    </w:p>
    <w:p w14:paraId="52687610">
      <w:pPr>
        <w:widowControl/>
        <w:jc w:val="left"/>
        <w:rPr>
          <w:rFonts w:hint="eastAsia" w:ascii="仿宋_GB2312" w:eastAsia="仿宋_GB2312"/>
          <w:sz w:val="32"/>
          <w:szCs w:val="32"/>
        </w:rPr>
      </w:pPr>
      <w:r>
        <w:rPr>
          <w:rFonts w:hint="eastAsia" w:ascii="仿宋_GB2312" w:eastAsia="仿宋_GB2312"/>
          <w:sz w:val="32"/>
          <w:szCs w:val="32"/>
        </w:rPr>
        <w:t>附件2：综合评分表</w:t>
      </w:r>
    </w:p>
    <w:tbl>
      <w:tblPr>
        <w:tblStyle w:val="5"/>
        <w:tblW w:w="87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8"/>
        <w:gridCol w:w="1210"/>
        <w:gridCol w:w="1150"/>
        <w:gridCol w:w="925"/>
        <w:gridCol w:w="4811"/>
      </w:tblGrid>
      <w:tr w14:paraId="5CD7C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4" w:type="dxa"/>
            <w:gridSpan w:val="5"/>
          </w:tcPr>
          <w:p w14:paraId="5463C7C7">
            <w:pPr>
              <w:jc w:val="center"/>
              <w:rPr>
                <w:b/>
                <w:bCs/>
                <w:sz w:val="24"/>
                <w:szCs w:val="32"/>
              </w:rPr>
            </w:pPr>
            <w:r>
              <w:rPr>
                <w:b/>
                <w:bCs/>
                <w:sz w:val="24"/>
                <w:szCs w:val="32"/>
              </w:rPr>
              <w:t>《茂名滨海新区茂八鲜食品有限公司冷链物流园区屠宰车间数字化建设项目》</w:t>
            </w:r>
          </w:p>
          <w:p w14:paraId="25C39FD7">
            <w:pPr>
              <w:jc w:val="center"/>
              <w:rPr>
                <w:rFonts w:hint="eastAsia"/>
              </w:rPr>
            </w:pPr>
            <w:r>
              <w:rPr>
                <w:b/>
                <w:bCs/>
                <w:sz w:val="24"/>
                <w:szCs w:val="32"/>
              </w:rPr>
              <w:t>招标代理服务遴选综合评分表</w:t>
            </w:r>
          </w:p>
        </w:tc>
      </w:tr>
      <w:tr w14:paraId="70AD2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tcPr>
          <w:p w14:paraId="5DAF897E">
            <w:pPr>
              <w:jc w:val="center"/>
              <w:rPr>
                <w:rFonts w:hint="eastAsia"/>
              </w:rPr>
            </w:pPr>
            <w:r>
              <w:t>序号</w:t>
            </w:r>
          </w:p>
        </w:tc>
        <w:tc>
          <w:tcPr>
            <w:tcW w:w="1210" w:type="dxa"/>
          </w:tcPr>
          <w:p w14:paraId="323A8855">
            <w:pPr>
              <w:jc w:val="center"/>
              <w:rPr>
                <w:rFonts w:hint="eastAsia"/>
              </w:rPr>
            </w:pPr>
            <w:r>
              <w:t>评审分类</w:t>
            </w:r>
          </w:p>
        </w:tc>
        <w:tc>
          <w:tcPr>
            <w:tcW w:w="1150" w:type="dxa"/>
          </w:tcPr>
          <w:p w14:paraId="0A8CEB64">
            <w:pPr>
              <w:jc w:val="center"/>
              <w:rPr>
                <w:rFonts w:hint="eastAsia"/>
              </w:rPr>
            </w:pPr>
            <w:r>
              <w:t>评审项目</w:t>
            </w:r>
          </w:p>
        </w:tc>
        <w:tc>
          <w:tcPr>
            <w:tcW w:w="925" w:type="dxa"/>
          </w:tcPr>
          <w:p w14:paraId="5B2F0BE1">
            <w:pPr>
              <w:jc w:val="center"/>
              <w:rPr>
                <w:rFonts w:hint="eastAsia"/>
              </w:rPr>
            </w:pPr>
            <w:r>
              <w:t>分值</w:t>
            </w:r>
          </w:p>
        </w:tc>
        <w:tc>
          <w:tcPr>
            <w:tcW w:w="4811" w:type="dxa"/>
          </w:tcPr>
          <w:p w14:paraId="36E7AB8D">
            <w:pPr>
              <w:jc w:val="center"/>
              <w:rPr>
                <w:rFonts w:hint="eastAsia"/>
              </w:rPr>
            </w:pPr>
            <w:r>
              <w:t>评分标准</w:t>
            </w:r>
          </w:p>
        </w:tc>
      </w:tr>
      <w:tr w14:paraId="6338B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vAlign w:val="center"/>
          </w:tcPr>
          <w:p w14:paraId="3CD33DB7">
            <w:pPr>
              <w:jc w:val="center"/>
              <w:rPr>
                <w:rFonts w:hint="eastAsia"/>
              </w:rPr>
            </w:pPr>
            <w:r>
              <w:rPr>
                <w:rFonts w:hint="eastAsia"/>
              </w:rPr>
              <w:t>1</w:t>
            </w:r>
          </w:p>
        </w:tc>
        <w:tc>
          <w:tcPr>
            <w:tcW w:w="1210" w:type="dxa"/>
            <w:vMerge w:val="restart"/>
            <w:vAlign w:val="center"/>
          </w:tcPr>
          <w:p w14:paraId="0EF37791">
            <w:pPr>
              <w:jc w:val="center"/>
              <w:rPr>
                <w:rFonts w:hint="eastAsia"/>
              </w:rPr>
            </w:pPr>
            <w:r>
              <w:t>商务部分（40分）</w:t>
            </w:r>
          </w:p>
        </w:tc>
        <w:tc>
          <w:tcPr>
            <w:tcW w:w="1150" w:type="dxa"/>
            <w:vAlign w:val="center"/>
          </w:tcPr>
          <w:p w14:paraId="2D3EA03D">
            <w:pPr>
              <w:jc w:val="center"/>
              <w:rPr>
                <w:rFonts w:hint="eastAsia"/>
              </w:rPr>
            </w:pPr>
            <w:r>
              <w:rPr>
                <w:rFonts w:hint="eastAsia" w:ascii="仿宋" w:hAnsi="仿宋" w:eastAsia="仿宋" w:cs="宋体"/>
                <w:color w:val="000000"/>
                <w:kern w:val="0"/>
                <w:sz w:val="24"/>
                <w:szCs w:val="24"/>
              </w:rPr>
              <w:t>企业业绩</w:t>
            </w:r>
          </w:p>
        </w:tc>
        <w:tc>
          <w:tcPr>
            <w:tcW w:w="925" w:type="dxa"/>
            <w:vAlign w:val="center"/>
          </w:tcPr>
          <w:p w14:paraId="5695FE3B">
            <w:pPr>
              <w:jc w:val="center"/>
              <w:rPr>
                <w:rFonts w:hint="eastAsia"/>
              </w:rPr>
            </w:pPr>
            <w:r>
              <w:rPr>
                <w:rFonts w:hint="eastAsia" w:ascii="仿宋" w:hAnsi="仿宋" w:eastAsia="仿宋" w:cs="宋体"/>
                <w:color w:val="000000"/>
                <w:kern w:val="0"/>
                <w:sz w:val="24"/>
                <w:szCs w:val="24"/>
              </w:rPr>
              <w:t>15</w:t>
            </w:r>
          </w:p>
        </w:tc>
        <w:tc>
          <w:tcPr>
            <w:tcW w:w="4811" w:type="dxa"/>
            <w:vAlign w:val="center"/>
          </w:tcPr>
          <w:p w14:paraId="5346EE81">
            <w:pPr>
              <w:rPr>
                <w:rFonts w:hint="eastAsia"/>
              </w:rPr>
            </w:pPr>
            <w:r>
              <w:rPr>
                <w:rFonts w:hint="eastAsia" w:ascii="仿宋" w:hAnsi="仿宋" w:eastAsia="仿宋" w:cs="宋体"/>
                <w:color w:val="000000"/>
                <w:kern w:val="0"/>
                <w:sz w:val="24"/>
                <w:szCs w:val="24"/>
              </w:rPr>
              <w:t>自2023年1月1日起，独立完成200万元以上服务类招标代理业务的，每提供一项得5分，最高得15分。</w:t>
            </w:r>
            <w:r>
              <w:rPr>
                <w:rFonts w:hint="eastAsia" w:ascii="仿宋" w:hAnsi="仿宋" w:eastAsia="仿宋" w:cs="宋体"/>
                <w:color w:val="000000"/>
                <w:kern w:val="0"/>
                <w:sz w:val="24"/>
                <w:szCs w:val="24"/>
              </w:rPr>
              <w:br w:type="textWrapping"/>
            </w:r>
            <w:r>
              <w:rPr>
                <w:rFonts w:hint="eastAsia" w:ascii="仿宋" w:hAnsi="仿宋" w:eastAsia="仿宋" w:cs="宋体"/>
                <w:color w:val="000000"/>
                <w:kern w:val="0"/>
                <w:sz w:val="24"/>
                <w:szCs w:val="24"/>
              </w:rPr>
              <w:t>（提供</w:t>
            </w:r>
            <w:r>
              <w:rPr>
                <w:rFonts w:hint="eastAsia" w:ascii="仿宋" w:hAnsi="仿宋" w:eastAsia="仿宋" w:cs="宋体"/>
                <w:color w:val="0000FF"/>
                <w:kern w:val="0"/>
                <w:sz w:val="24"/>
                <w:szCs w:val="24"/>
                <w:lang w:val="en-US" w:eastAsia="zh-CN"/>
              </w:rPr>
              <w:t>服务</w:t>
            </w:r>
            <w:r>
              <w:rPr>
                <w:rFonts w:hint="eastAsia" w:ascii="仿宋" w:hAnsi="仿宋" w:eastAsia="仿宋" w:cs="宋体"/>
                <w:color w:val="0000FF"/>
                <w:kern w:val="0"/>
                <w:sz w:val="24"/>
                <w:szCs w:val="24"/>
              </w:rPr>
              <w:t>类</w:t>
            </w:r>
            <w:r>
              <w:rPr>
                <w:rFonts w:hint="eastAsia" w:ascii="仿宋" w:hAnsi="仿宋" w:eastAsia="仿宋" w:cs="宋体"/>
                <w:color w:val="000000"/>
                <w:kern w:val="0"/>
                <w:sz w:val="24"/>
                <w:szCs w:val="24"/>
              </w:rPr>
              <w:t>招标公告截图，不提供不得分）</w:t>
            </w:r>
          </w:p>
        </w:tc>
      </w:tr>
      <w:tr w14:paraId="03C8F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vAlign w:val="center"/>
          </w:tcPr>
          <w:p w14:paraId="1226FBA1">
            <w:pPr>
              <w:jc w:val="center"/>
              <w:rPr>
                <w:rFonts w:hint="eastAsia"/>
              </w:rPr>
            </w:pPr>
            <w:r>
              <w:rPr>
                <w:rFonts w:hint="eastAsia"/>
              </w:rPr>
              <w:t>2</w:t>
            </w:r>
          </w:p>
        </w:tc>
        <w:tc>
          <w:tcPr>
            <w:tcW w:w="1210" w:type="dxa"/>
            <w:vMerge w:val="continue"/>
            <w:vAlign w:val="center"/>
          </w:tcPr>
          <w:p w14:paraId="7C90183E">
            <w:pPr>
              <w:jc w:val="center"/>
              <w:rPr>
                <w:rFonts w:hint="eastAsia"/>
              </w:rPr>
            </w:pPr>
          </w:p>
        </w:tc>
        <w:tc>
          <w:tcPr>
            <w:tcW w:w="1150" w:type="dxa"/>
            <w:vAlign w:val="center"/>
          </w:tcPr>
          <w:p w14:paraId="3EFEEAAD">
            <w:pPr>
              <w:jc w:val="center"/>
              <w:rPr>
                <w:rFonts w:hint="eastAsia"/>
              </w:rPr>
            </w:pPr>
            <w:r>
              <w:rPr>
                <w:rFonts w:hint="eastAsia" w:ascii="仿宋" w:hAnsi="仿宋" w:eastAsia="仿宋" w:cs="宋体"/>
                <w:color w:val="000000"/>
                <w:kern w:val="0"/>
                <w:sz w:val="24"/>
                <w:szCs w:val="24"/>
              </w:rPr>
              <w:t>企业认证</w:t>
            </w:r>
          </w:p>
        </w:tc>
        <w:tc>
          <w:tcPr>
            <w:tcW w:w="925" w:type="dxa"/>
            <w:vAlign w:val="center"/>
          </w:tcPr>
          <w:p w14:paraId="547DB4E8">
            <w:pPr>
              <w:jc w:val="center"/>
              <w:rPr>
                <w:rFonts w:hint="eastAsia"/>
              </w:rPr>
            </w:pPr>
            <w:r>
              <w:rPr>
                <w:rFonts w:hint="eastAsia" w:ascii="仿宋" w:hAnsi="仿宋" w:eastAsia="仿宋" w:cs="宋体"/>
                <w:color w:val="000000"/>
                <w:kern w:val="0"/>
                <w:sz w:val="24"/>
                <w:szCs w:val="24"/>
              </w:rPr>
              <w:t>6</w:t>
            </w:r>
          </w:p>
        </w:tc>
        <w:tc>
          <w:tcPr>
            <w:tcW w:w="4811" w:type="dxa"/>
            <w:vAlign w:val="center"/>
          </w:tcPr>
          <w:p w14:paraId="7C73DBEC">
            <w:pPr>
              <w:rPr>
                <w:rFonts w:hint="eastAsia"/>
              </w:rPr>
            </w:pPr>
            <w:r>
              <w:rPr>
                <w:rFonts w:hint="eastAsia" w:ascii="仿宋" w:hAnsi="仿宋" w:eastAsia="仿宋" w:cs="宋体"/>
                <w:color w:val="000000"/>
                <w:kern w:val="0"/>
                <w:sz w:val="24"/>
                <w:szCs w:val="24"/>
              </w:rPr>
              <w:t>投标人具有有效的质量管理体系认证证书、环境管理体系认证证书、职业健康安全管理体系认证证书，每项得2分，最高得6分。</w:t>
            </w:r>
          </w:p>
        </w:tc>
      </w:tr>
      <w:tr w14:paraId="3B11F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vAlign w:val="center"/>
          </w:tcPr>
          <w:p w14:paraId="4EE8BCEA">
            <w:pPr>
              <w:jc w:val="center"/>
              <w:rPr>
                <w:rFonts w:hint="eastAsia"/>
              </w:rPr>
            </w:pPr>
            <w:r>
              <w:rPr>
                <w:rFonts w:hint="eastAsia"/>
              </w:rPr>
              <w:t>3</w:t>
            </w:r>
          </w:p>
        </w:tc>
        <w:tc>
          <w:tcPr>
            <w:tcW w:w="1210" w:type="dxa"/>
            <w:vMerge w:val="continue"/>
            <w:vAlign w:val="center"/>
          </w:tcPr>
          <w:p w14:paraId="51A44A67">
            <w:pPr>
              <w:jc w:val="center"/>
              <w:rPr>
                <w:rFonts w:hint="eastAsia"/>
              </w:rPr>
            </w:pPr>
          </w:p>
        </w:tc>
        <w:tc>
          <w:tcPr>
            <w:tcW w:w="1150" w:type="dxa"/>
            <w:vAlign w:val="center"/>
          </w:tcPr>
          <w:p w14:paraId="26C732C0">
            <w:pPr>
              <w:jc w:val="center"/>
              <w:rPr>
                <w:rFonts w:hint="eastAsia"/>
              </w:rPr>
            </w:pPr>
            <w:r>
              <w:rPr>
                <w:rFonts w:hint="eastAsia" w:ascii="仿宋" w:hAnsi="仿宋" w:eastAsia="仿宋" w:cs="宋体"/>
                <w:color w:val="000000"/>
                <w:kern w:val="0"/>
                <w:sz w:val="24"/>
                <w:szCs w:val="24"/>
              </w:rPr>
              <w:t>团队实力</w:t>
            </w:r>
          </w:p>
        </w:tc>
        <w:tc>
          <w:tcPr>
            <w:tcW w:w="925" w:type="dxa"/>
            <w:vAlign w:val="center"/>
          </w:tcPr>
          <w:p w14:paraId="42F2C7B7">
            <w:pPr>
              <w:jc w:val="center"/>
              <w:rPr>
                <w:rFonts w:hint="eastAsia"/>
              </w:rPr>
            </w:pPr>
            <w:r>
              <w:rPr>
                <w:rFonts w:hint="eastAsia" w:ascii="仿宋" w:hAnsi="仿宋" w:eastAsia="仿宋" w:cs="宋体"/>
                <w:color w:val="000000"/>
                <w:kern w:val="0"/>
                <w:sz w:val="24"/>
                <w:szCs w:val="24"/>
              </w:rPr>
              <w:t>9</w:t>
            </w:r>
          </w:p>
        </w:tc>
        <w:tc>
          <w:tcPr>
            <w:tcW w:w="4811" w:type="dxa"/>
            <w:vAlign w:val="center"/>
          </w:tcPr>
          <w:p w14:paraId="76E49AC2">
            <w:pPr>
              <w:rPr>
                <w:rFonts w:hint="eastAsia"/>
              </w:rPr>
            </w:pPr>
            <w:r>
              <w:rPr>
                <w:rFonts w:hint="eastAsia" w:ascii="仿宋" w:hAnsi="仿宋" w:eastAsia="仿宋" w:cs="宋体"/>
                <w:color w:val="000000"/>
                <w:kern w:val="0"/>
                <w:sz w:val="24"/>
                <w:szCs w:val="24"/>
              </w:rPr>
              <w:t>拟派项目组人员具有中级或以上职称的，每人得3分，最高得9分。</w:t>
            </w:r>
            <w:r>
              <w:rPr>
                <w:rFonts w:hint="eastAsia" w:ascii="仿宋" w:hAnsi="仿宋" w:eastAsia="仿宋" w:cs="宋体"/>
                <w:color w:val="000000"/>
                <w:kern w:val="0"/>
                <w:sz w:val="24"/>
                <w:szCs w:val="24"/>
              </w:rPr>
              <w:br w:type="textWrapping"/>
            </w:r>
            <w:r>
              <w:rPr>
                <w:rFonts w:hint="eastAsia" w:ascii="仿宋" w:hAnsi="仿宋" w:eastAsia="仿宋" w:cs="宋体"/>
                <w:color w:val="000000"/>
                <w:kern w:val="0"/>
                <w:sz w:val="24"/>
                <w:szCs w:val="24"/>
              </w:rPr>
              <w:t>（提供职称证书复印件，不提供不得分）</w:t>
            </w:r>
          </w:p>
        </w:tc>
      </w:tr>
      <w:tr w14:paraId="4E88C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vAlign w:val="center"/>
          </w:tcPr>
          <w:p w14:paraId="3B6A4E7B">
            <w:pPr>
              <w:jc w:val="center"/>
              <w:rPr>
                <w:rFonts w:hint="eastAsia"/>
              </w:rPr>
            </w:pPr>
            <w:r>
              <w:rPr>
                <w:rFonts w:hint="eastAsia"/>
              </w:rPr>
              <w:t>4</w:t>
            </w:r>
          </w:p>
        </w:tc>
        <w:tc>
          <w:tcPr>
            <w:tcW w:w="1210" w:type="dxa"/>
            <w:vMerge w:val="continue"/>
            <w:vAlign w:val="center"/>
          </w:tcPr>
          <w:p w14:paraId="78519BBF">
            <w:pPr>
              <w:jc w:val="center"/>
              <w:rPr>
                <w:rFonts w:hint="eastAsia"/>
              </w:rPr>
            </w:pPr>
          </w:p>
        </w:tc>
        <w:tc>
          <w:tcPr>
            <w:tcW w:w="1150" w:type="dxa"/>
            <w:vAlign w:val="center"/>
          </w:tcPr>
          <w:p w14:paraId="6DD0F122">
            <w:pPr>
              <w:jc w:val="center"/>
              <w:rPr>
                <w:rFonts w:hint="eastAsia"/>
              </w:rPr>
            </w:pPr>
            <w:r>
              <w:rPr>
                <w:rFonts w:hint="eastAsia" w:ascii="仿宋" w:hAnsi="仿宋" w:eastAsia="仿宋" w:cs="宋体"/>
                <w:color w:val="000000"/>
                <w:kern w:val="0"/>
                <w:sz w:val="24"/>
                <w:szCs w:val="24"/>
              </w:rPr>
              <w:t>服务便利性</w:t>
            </w:r>
          </w:p>
        </w:tc>
        <w:tc>
          <w:tcPr>
            <w:tcW w:w="925" w:type="dxa"/>
            <w:vAlign w:val="center"/>
          </w:tcPr>
          <w:p w14:paraId="03BFA436">
            <w:pPr>
              <w:jc w:val="center"/>
              <w:rPr>
                <w:rFonts w:hint="eastAsia"/>
              </w:rPr>
            </w:pPr>
            <w:r>
              <w:rPr>
                <w:rFonts w:hint="eastAsia" w:ascii="仿宋" w:hAnsi="仿宋" w:eastAsia="仿宋" w:cs="宋体"/>
                <w:color w:val="000000"/>
                <w:kern w:val="0"/>
                <w:sz w:val="24"/>
                <w:szCs w:val="24"/>
              </w:rPr>
              <w:t>10</w:t>
            </w:r>
          </w:p>
        </w:tc>
        <w:tc>
          <w:tcPr>
            <w:tcW w:w="4811" w:type="dxa"/>
            <w:vAlign w:val="center"/>
          </w:tcPr>
          <w:p w14:paraId="6A0B4CA9">
            <w:pPr>
              <w:rPr>
                <w:rFonts w:hint="eastAsia"/>
              </w:rPr>
            </w:pPr>
            <w:r>
              <w:rPr>
                <w:rFonts w:hint="eastAsia" w:ascii="仿宋" w:hAnsi="仿宋" w:eastAsia="仿宋" w:cs="宋体"/>
                <w:color w:val="000000"/>
                <w:kern w:val="0"/>
                <w:sz w:val="24"/>
                <w:szCs w:val="24"/>
              </w:rPr>
              <w:t>投标人在茂名市区域内注册或设有分支机构的，且办公场地200平方米及以上的得10分，办公场地100平方米-200平方米（不含）的的5分。办公场地不到100平方米的不得分。</w:t>
            </w:r>
            <w:r>
              <w:rPr>
                <w:rFonts w:hint="eastAsia" w:ascii="仿宋" w:hAnsi="仿宋" w:eastAsia="仿宋" w:cs="宋体"/>
                <w:color w:val="000000"/>
                <w:kern w:val="0"/>
                <w:sz w:val="24"/>
                <w:szCs w:val="24"/>
              </w:rPr>
              <w:br w:type="textWrapping"/>
            </w:r>
            <w:r>
              <w:rPr>
                <w:rFonts w:hint="eastAsia" w:ascii="仿宋" w:hAnsi="仿宋" w:eastAsia="仿宋" w:cs="宋体"/>
                <w:color w:val="000000"/>
                <w:kern w:val="0"/>
                <w:sz w:val="24"/>
                <w:szCs w:val="24"/>
              </w:rPr>
              <w:t>（注：提供产权证明（或租赁合同）复印件。)</w:t>
            </w:r>
          </w:p>
        </w:tc>
      </w:tr>
      <w:tr w14:paraId="52C2A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vAlign w:val="center"/>
          </w:tcPr>
          <w:p w14:paraId="71352D9D">
            <w:pPr>
              <w:jc w:val="center"/>
              <w:rPr>
                <w:rFonts w:hint="eastAsia"/>
              </w:rPr>
            </w:pPr>
            <w:r>
              <w:rPr>
                <w:rFonts w:hint="eastAsia"/>
              </w:rPr>
              <w:t>5</w:t>
            </w:r>
          </w:p>
        </w:tc>
        <w:tc>
          <w:tcPr>
            <w:tcW w:w="1210" w:type="dxa"/>
            <w:vAlign w:val="center"/>
          </w:tcPr>
          <w:p w14:paraId="2023C531">
            <w:pPr>
              <w:jc w:val="center"/>
              <w:rPr>
                <w:rFonts w:hint="eastAsia"/>
              </w:rPr>
            </w:pPr>
            <w:r>
              <w:t>技术部分</w:t>
            </w:r>
          </w:p>
          <w:p w14:paraId="1750A4AC">
            <w:pPr>
              <w:jc w:val="center"/>
              <w:rPr>
                <w:rFonts w:hint="eastAsia"/>
              </w:rPr>
            </w:pPr>
            <w:r>
              <w:rPr>
                <w:rFonts w:hint="eastAsia"/>
              </w:rPr>
              <w:t>（30分）</w:t>
            </w:r>
          </w:p>
        </w:tc>
        <w:tc>
          <w:tcPr>
            <w:tcW w:w="1150" w:type="dxa"/>
            <w:vAlign w:val="center"/>
          </w:tcPr>
          <w:p w14:paraId="0BCA12FC">
            <w:pPr>
              <w:jc w:val="center"/>
              <w:rPr>
                <w:rFonts w:hint="eastAsia"/>
              </w:rPr>
            </w:pPr>
            <w:r>
              <w:rPr>
                <w:rFonts w:hint="eastAsia" w:ascii="仿宋" w:hAnsi="仿宋" w:eastAsia="仿宋" w:cs="宋体"/>
                <w:color w:val="000000"/>
                <w:kern w:val="0"/>
                <w:sz w:val="24"/>
                <w:szCs w:val="24"/>
              </w:rPr>
              <w:t>企业服务</w:t>
            </w:r>
          </w:p>
        </w:tc>
        <w:tc>
          <w:tcPr>
            <w:tcW w:w="925" w:type="dxa"/>
            <w:vAlign w:val="center"/>
          </w:tcPr>
          <w:p w14:paraId="6246FF5F">
            <w:pPr>
              <w:jc w:val="center"/>
              <w:rPr>
                <w:rFonts w:hint="eastAsia"/>
              </w:rPr>
            </w:pPr>
            <w:r>
              <w:rPr>
                <w:rFonts w:hint="eastAsia" w:ascii="仿宋" w:hAnsi="仿宋" w:eastAsia="仿宋" w:cs="宋体"/>
                <w:color w:val="000000"/>
                <w:kern w:val="0"/>
                <w:sz w:val="24"/>
                <w:szCs w:val="24"/>
              </w:rPr>
              <w:t>30</w:t>
            </w:r>
          </w:p>
        </w:tc>
        <w:tc>
          <w:tcPr>
            <w:tcW w:w="4811" w:type="dxa"/>
            <w:vAlign w:val="center"/>
          </w:tcPr>
          <w:p w14:paraId="58BFD7B2">
            <w:pPr>
              <w:rPr>
                <w:rFonts w:hint="eastAsia"/>
              </w:rPr>
            </w:pPr>
            <w:r>
              <w:rPr>
                <w:rFonts w:hint="eastAsia" w:ascii="仿宋" w:hAnsi="仿宋" w:eastAsia="仿宋" w:cs="宋体"/>
                <w:color w:val="000000"/>
                <w:kern w:val="0"/>
                <w:sz w:val="24"/>
                <w:szCs w:val="24"/>
              </w:rPr>
              <w:t>对投标人提供的代理服务整体方案，项目质量保证措施，服务流程等方面，优得20-30分，良得10-20分，一般得5-10分，较差得0-5分。</w:t>
            </w:r>
          </w:p>
        </w:tc>
      </w:tr>
      <w:tr w14:paraId="528A3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vAlign w:val="center"/>
          </w:tcPr>
          <w:p w14:paraId="11C00C42">
            <w:pPr>
              <w:jc w:val="center"/>
              <w:rPr>
                <w:rFonts w:hint="eastAsia"/>
              </w:rPr>
            </w:pPr>
            <w:r>
              <w:rPr>
                <w:rFonts w:hint="eastAsia"/>
              </w:rPr>
              <w:t>6</w:t>
            </w:r>
          </w:p>
        </w:tc>
        <w:tc>
          <w:tcPr>
            <w:tcW w:w="1210" w:type="dxa"/>
            <w:vAlign w:val="center"/>
          </w:tcPr>
          <w:p w14:paraId="0FA30C7B">
            <w:pPr>
              <w:jc w:val="center"/>
              <w:rPr>
                <w:rFonts w:hint="eastAsia"/>
              </w:rPr>
            </w:pPr>
            <w:r>
              <w:t>报价部分</w:t>
            </w:r>
          </w:p>
          <w:p w14:paraId="7D228F9D">
            <w:pPr>
              <w:jc w:val="center"/>
              <w:rPr>
                <w:rFonts w:hint="eastAsia"/>
              </w:rPr>
            </w:pPr>
            <w:r>
              <w:rPr>
                <w:rFonts w:hint="eastAsia"/>
              </w:rPr>
              <w:t>（30分）</w:t>
            </w:r>
          </w:p>
        </w:tc>
        <w:tc>
          <w:tcPr>
            <w:tcW w:w="1150" w:type="dxa"/>
            <w:vAlign w:val="center"/>
          </w:tcPr>
          <w:p w14:paraId="31EC7E6F">
            <w:pPr>
              <w:jc w:val="center"/>
              <w:rPr>
                <w:rFonts w:hint="eastAsia"/>
              </w:rPr>
            </w:pPr>
            <w:r>
              <w:rPr>
                <w:rFonts w:hint="eastAsia" w:ascii="仿宋" w:hAnsi="仿宋" w:eastAsia="仿宋" w:cs="宋体"/>
                <w:color w:val="000000"/>
                <w:kern w:val="0"/>
                <w:sz w:val="24"/>
                <w:szCs w:val="24"/>
              </w:rPr>
              <w:t>投标报价</w:t>
            </w:r>
          </w:p>
        </w:tc>
        <w:tc>
          <w:tcPr>
            <w:tcW w:w="925" w:type="dxa"/>
            <w:vAlign w:val="center"/>
          </w:tcPr>
          <w:p w14:paraId="58BB40AA">
            <w:pPr>
              <w:jc w:val="center"/>
              <w:rPr>
                <w:rFonts w:hint="eastAsia"/>
              </w:rPr>
            </w:pPr>
            <w:r>
              <w:rPr>
                <w:rFonts w:hint="eastAsia" w:ascii="仿宋" w:hAnsi="仿宋" w:eastAsia="仿宋" w:cs="宋体"/>
                <w:color w:val="000000"/>
                <w:kern w:val="0"/>
                <w:sz w:val="24"/>
                <w:szCs w:val="24"/>
              </w:rPr>
              <w:t>30</w:t>
            </w:r>
          </w:p>
        </w:tc>
        <w:tc>
          <w:tcPr>
            <w:tcW w:w="4811" w:type="dxa"/>
            <w:vAlign w:val="center"/>
          </w:tcPr>
          <w:p w14:paraId="22AC9985">
            <w:pPr>
              <w:rPr>
                <w:rFonts w:hint="eastAsia"/>
              </w:rPr>
            </w:pPr>
            <w:r>
              <w:rPr>
                <w:rFonts w:hint="eastAsia" w:ascii="仿宋" w:hAnsi="仿宋" w:eastAsia="仿宋" w:cs="宋体"/>
                <w:color w:val="000000"/>
                <w:kern w:val="0"/>
                <w:sz w:val="24"/>
                <w:szCs w:val="24"/>
              </w:rPr>
              <w:t>投标报价得分＝（评标基准价/投标报价）×30【注：满足遴选公告要求且报价最低的投标报价为评标基准价，评标基准价最低为采购上限价的50%。】（最高得30分）</w:t>
            </w:r>
          </w:p>
        </w:tc>
      </w:tr>
      <w:tr w14:paraId="1A406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3" w:type="dxa"/>
            <w:gridSpan w:val="4"/>
            <w:vAlign w:val="center"/>
          </w:tcPr>
          <w:p w14:paraId="70537011">
            <w:pPr>
              <w:jc w:val="center"/>
              <w:rPr>
                <w:rFonts w:hint="eastAsia" w:ascii="仿宋" w:hAnsi="仿宋" w:eastAsia="仿宋" w:cs="宋体"/>
                <w:color w:val="000000"/>
                <w:kern w:val="0"/>
                <w:sz w:val="24"/>
                <w:szCs w:val="24"/>
              </w:rPr>
            </w:pPr>
            <w:r>
              <w:rPr>
                <w:rFonts w:hint="eastAsia" w:ascii="宋体" w:hAnsi="宋体" w:eastAsia="宋体" w:cs="宋体"/>
                <w:b/>
                <w:bCs/>
                <w:color w:val="000000"/>
                <w:kern w:val="0"/>
                <w:sz w:val="22"/>
              </w:rPr>
              <w:t>总分</w:t>
            </w:r>
          </w:p>
        </w:tc>
        <w:tc>
          <w:tcPr>
            <w:tcW w:w="4811" w:type="dxa"/>
            <w:vAlign w:val="center"/>
          </w:tcPr>
          <w:p w14:paraId="4BFF3FD3">
            <w:pPr>
              <w:jc w:val="center"/>
              <w:rPr>
                <w:rFonts w:hint="eastAsia" w:ascii="仿宋" w:hAnsi="仿宋" w:eastAsia="仿宋" w:cs="宋体"/>
                <w:color w:val="000000"/>
                <w:kern w:val="0"/>
                <w:sz w:val="24"/>
                <w:szCs w:val="24"/>
              </w:rPr>
            </w:pPr>
            <w:r>
              <w:rPr>
                <w:rFonts w:hint="eastAsia" w:ascii="宋体" w:hAnsi="宋体" w:eastAsia="宋体" w:cs="宋体"/>
                <w:b/>
                <w:bCs/>
                <w:color w:val="000000"/>
                <w:kern w:val="0"/>
                <w:sz w:val="22"/>
              </w:rPr>
              <w:t>100</w:t>
            </w:r>
          </w:p>
        </w:tc>
      </w:tr>
    </w:tbl>
    <w:p w14:paraId="68F2F428">
      <w:pPr>
        <w:widowControl/>
        <w:jc w:val="left"/>
        <w:rPr>
          <w:rFonts w:hint="eastAsia" w:ascii="仿宋_GB2312" w:eastAsia="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decorative"/>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altName w:val="Arial Unicode MS"/>
    <w:panose1 w:val="02010601030101010101"/>
    <w:charset w:val="86"/>
    <w:family w:val="auto"/>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IxOWRhNjJiNzkzMDQwN2VkNzE5YmI0ZjFjOTk2YjgifQ=="/>
  </w:docVars>
  <w:rsids>
    <w:rsidRoot w:val="0016559C"/>
    <w:rsid w:val="000101E9"/>
    <w:rsid w:val="00013213"/>
    <w:rsid w:val="00026EC4"/>
    <w:rsid w:val="00032D49"/>
    <w:rsid w:val="00033EE2"/>
    <w:rsid w:val="000345F1"/>
    <w:rsid w:val="0005612C"/>
    <w:rsid w:val="000948FD"/>
    <w:rsid w:val="00094D18"/>
    <w:rsid w:val="000A3395"/>
    <w:rsid w:val="000A6621"/>
    <w:rsid w:val="000B2AAD"/>
    <w:rsid w:val="000B5513"/>
    <w:rsid w:val="000C323B"/>
    <w:rsid w:val="000C3E51"/>
    <w:rsid w:val="000E1F7A"/>
    <w:rsid w:val="00101E86"/>
    <w:rsid w:val="00117743"/>
    <w:rsid w:val="00134883"/>
    <w:rsid w:val="00134D39"/>
    <w:rsid w:val="00136B3F"/>
    <w:rsid w:val="00136B7E"/>
    <w:rsid w:val="0016559C"/>
    <w:rsid w:val="00191715"/>
    <w:rsid w:val="001B150E"/>
    <w:rsid w:val="001C0D23"/>
    <w:rsid w:val="001C581E"/>
    <w:rsid w:val="001D4F24"/>
    <w:rsid w:val="001D7BC5"/>
    <w:rsid w:val="001E57AD"/>
    <w:rsid w:val="0021440E"/>
    <w:rsid w:val="00214B14"/>
    <w:rsid w:val="00223289"/>
    <w:rsid w:val="00245E2B"/>
    <w:rsid w:val="00255C74"/>
    <w:rsid w:val="00264F58"/>
    <w:rsid w:val="0028792B"/>
    <w:rsid w:val="00293AC8"/>
    <w:rsid w:val="002B27E4"/>
    <w:rsid w:val="002B3589"/>
    <w:rsid w:val="002C2AA2"/>
    <w:rsid w:val="0030345F"/>
    <w:rsid w:val="003068EA"/>
    <w:rsid w:val="0033252D"/>
    <w:rsid w:val="00333BD2"/>
    <w:rsid w:val="00354B10"/>
    <w:rsid w:val="0035775C"/>
    <w:rsid w:val="00375EE1"/>
    <w:rsid w:val="00397B2B"/>
    <w:rsid w:val="003D275F"/>
    <w:rsid w:val="003D6160"/>
    <w:rsid w:val="003E1BCA"/>
    <w:rsid w:val="003E232C"/>
    <w:rsid w:val="003E73D7"/>
    <w:rsid w:val="004474DE"/>
    <w:rsid w:val="004553E7"/>
    <w:rsid w:val="0045685E"/>
    <w:rsid w:val="00465234"/>
    <w:rsid w:val="00472951"/>
    <w:rsid w:val="00473E13"/>
    <w:rsid w:val="00480B33"/>
    <w:rsid w:val="00495581"/>
    <w:rsid w:val="00496458"/>
    <w:rsid w:val="004A238B"/>
    <w:rsid w:val="004A4371"/>
    <w:rsid w:val="004B2CA5"/>
    <w:rsid w:val="0050016E"/>
    <w:rsid w:val="00550272"/>
    <w:rsid w:val="005709D3"/>
    <w:rsid w:val="00577FC2"/>
    <w:rsid w:val="005826A9"/>
    <w:rsid w:val="00591A7B"/>
    <w:rsid w:val="005B1941"/>
    <w:rsid w:val="005C3F68"/>
    <w:rsid w:val="005C5F43"/>
    <w:rsid w:val="005C6ECD"/>
    <w:rsid w:val="005D4DC6"/>
    <w:rsid w:val="005D5C4F"/>
    <w:rsid w:val="005E6002"/>
    <w:rsid w:val="006059AE"/>
    <w:rsid w:val="00631DD5"/>
    <w:rsid w:val="00674459"/>
    <w:rsid w:val="00675847"/>
    <w:rsid w:val="00682DBB"/>
    <w:rsid w:val="006B1DC9"/>
    <w:rsid w:val="006C124A"/>
    <w:rsid w:val="006D38A9"/>
    <w:rsid w:val="006E22CF"/>
    <w:rsid w:val="006E5C15"/>
    <w:rsid w:val="006F735C"/>
    <w:rsid w:val="006F73D7"/>
    <w:rsid w:val="00710831"/>
    <w:rsid w:val="00710FC6"/>
    <w:rsid w:val="007128D4"/>
    <w:rsid w:val="00713AA7"/>
    <w:rsid w:val="00733122"/>
    <w:rsid w:val="0073692D"/>
    <w:rsid w:val="00747E2D"/>
    <w:rsid w:val="00766517"/>
    <w:rsid w:val="00776CCB"/>
    <w:rsid w:val="00781909"/>
    <w:rsid w:val="00784E9A"/>
    <w:rsid w:val="007914B3"/>
    <w:rsid w:val="00792A6D"/>
    <w:rsid w:val="007A0EBD"/>
    <w:rsid w:val="007A0F43"/>
    <w:rsid w:val="007B33EC"/>
    <w:rsid w:val="007B548D"/>
    <w:rsid w:val="007D69CD"/>
    <w:rsid w:val="007E64FC"/>
    <w:rsid w:val="00806F6F"/>
    <w:rsid w:val="00820A20"/>
    <w:rsid w:val="008342EF"/>
    <w:rsid w:val="0084242A"/>
    <w:rsid w:val="00843B0C"/>
    <w:rsid w:val="0084631E"/>
    <w:rsid w:val="00847A9E"/>
    <w:rsid w:val="008511A0"/>
    <w:rsid w:val="00851CE1"/>
    <w:rsid w:val="008533DD"/>
    <w:rsid w:val="00884454"/>
    <w:rsid w:val="0089496D"/>
    <w:rsid w:val="008A4361"/>
    <w:rsid w:val="008A6794"/>
    <w:rsid w:val="008C4520"/>
    <w:rsid w:val="008C5595"/>
    <w:rsid w:val="008C6FF8"/>
    <w:rsid w:val="00922E93"/>
    <w:rsid w:val="00926360"/>
    <w:rsid w:val="0093254D"/>
    <w:rsid w:val="00945586"/>
    <w:rsid w:val="00950BC0"/>
    <w:rsid w:val="009555DE"/>
    <w:rsid w:val="00956793"/>
    <w:rsid w:val="00961BEA"/>
    <w:rsid w:val="009810E6"/>
    <w:rsid w:val="00982FDA"/>
    <w:rsid w:val="0098409C"/>
    <w:rsid w:val="00993675"/>
    <w:rsid w:val="009C0450"/>
    <w:rsid w:val="009C1D2B"/>
    <w:rsid w:val="009F746C"/>
    <w:rsid w:val="00A16FCB"/>
    <w:rsid w:val="00A211AB"/>
    <w:rsid w:val="00A43243"/>
    <w:rsid w:val="00A65180"/>
    <w:rsid w:val="00A75A10"/>
    <w:rsid w:val="00A85A63"/>
    <w:rsid w:val="00A86D97"/>
    <w:rsid w:val="00A96D97"/>
    <w:rsid w:val="00A96F5D"/>
    <w:rsid w:val="00AA6964"/>
    <w:rsid w:val="00AE5862"/>
    <w:rsid w:val="00AF3B2F"/>
    <w:rsid w:val="00AF46AE"/>
    <w:rsid w:val="00B04F07"/>
    <w:rsid w:val="00B340FF"/>
    <w:rsid w:val="00B34A36"/>
    <w:rsid w:val="00B34CB4"/>
    <w:rsid w:val="00B524FB"/>
    <w:rsid w:val="00B64CD0"/>
    <w:rsid w:val="00B8026E"/>
    <w:rsid w:val="00B82354"/>
    <w:rsid w:val="00B91162"/>
    <w:rsid w:val="00B930DB"/>
    <w:rsid w:val="00BA5245"/>
    <w:rsid w:val="00BA78AE"/>
    <w:rsid w:val="00BB5495"/>
    <w:rsid w:val="00BD0854"/>
    <w:rsid w:val="00BD7463"/>
    <w:rsid w:val="00BE1750"/>
    <w:rsid w:val="00BE17AB"/>
    <w:rsid w:val="00BE29ED"/>
    <w:rsid w:val="00BF4A41"/>
    <w:rsid w:val="00C02E24"/>
    <w:rsid w:val="00C21F33"/>
    <w:rsid w:val="00C2202F"/>
    <w:rsid w:val="00C326DD"/>
    <w:rsid w:val="00C346BC"/>
    <w:rsid w:val="00C40137"/>
    <w:rsid w:val="00C61AEE"/>
    <w:rsid w:val="00C62B68"/>
    <w:rsid w:val="00C75ED2"/>
    <w:rsid w:val="00C82084"/>
    <w:rsid w:val="00C848E9"/>
    <w:rsid w:val="00CC669D"/>
    <w:rsid w:val="00CD508A"/>
    <w:rsid w:val="00CE62DD"/>
    <w:rsid w:val="00CF4CC8"/>
    <w:rsid w:val="00D0008C"/>
    <w:rsid w:val="00D01D36"/>
    <w:rsid w:val="00D01F64"/>
    <w:rsid w:val="00D03022"/>
    <w:rsid w:val="00D13228"/>
    <w:rsid w:val="00D30623"/>
    <w:rsid w:val="00D36E79"/>
    <w:rsid w:val="00D51DEB"/>
    <w:rsid w:val="00D76253"/>
    <w:rsid w:val="00D777A6"/>
    <w:rsid w:val="00D86061"/>
    <w:rsid w:val="00D9787E"/>
    <w:rsid w:val="00DA01E5"/>
    <w:rsid w:val="00DA1A8E"/>
    <w:rsid w:val="00DE0DE9"/>
    <w:rsid w:val="00DE6C9E"/>
    <w:rsid w:val="00DF4485"/>
    <w:rsid w:val="00E00C09"/>
    <w:rsid w:val="00E13EA6"/>
    <w:rsid w:val="00E544C2"/>
    <w:rsid w:val="00E55246"/>
    <w:rsid w:val="00E76232"/>
    <w:rsid w:val="00E847F2"/>
    <w:rsid w:val="00E91C77"/>
    <w:rsid w:val="00E9261A"/>
    <w:rsid w:val="00EA2C51"/>
    <w:rsid w:val="00EB3863"/>
    <w:rsid w:val="00EC4F2A"/>
    <w:rsid w:val="00EF15B1"/>
    <w:rsid w:val="00F03798"/>
    <w:rsid w:val="00F220B7"/>
    <w:rsid w:val="00F24ECB"/>
    <w:rsid w:val="00F73B94"/>
    <w:rsid w:val="00F744D3"/>
    <w:rsid w:val="00FA30B1"/>
    <w:rsid w:val="00FD4FB7"/>
    <w:rsid w:val="00FD7180"/>
    <w:rsid w:val="00FE776A"/>
    <w:rsid w:val="00FF58EB"/>
    <w:rsid w:val="00FF5BA5"/>
    <w:rsid w:val="02CF46F5"/>
    <w:rsid w:val="03183C56"/>
    <w:rsid w:val="035C6B10"/>
    <w:rsid w:val="040251CE"/>
    <w:rsid w:val="05A65C89"/>
    <w:rsid w:val="081163FE"/>
    <w:rsid w:val="0A327637"/>
    <w:rsid w:val="0C15158B"/>
    <w:rsid w:val="0E8F4289"/>
    <w:rsid w:val="0F24325F"/>
    <w:rsid w:val="138767C9"/>
    <w:rsid w:val="15851796"/>
    <w:rsid w:val="1680360B"/>
    <w:rsid w:val="18CC6771"/>
    <w:rsid w:val="1AB01BE3"/>
    <w:rsid w:val="1B024A1B"/>
    <w:rsid w:val="1CE77425"/>
    <w:rsid w:val="1D5C2A5E"/>
    <w:rsid w:val="1DA87FC7"/>
    <w:rsid w:val="1E054C4F"/>
    <w:rsid w:val="1E150B68"/>
    <w:rsid w:val="1F335508"/>
    <w:rsid w:val="1F690BB8"/>
    <w:rsid w:val="214C6115"/>
    <w:rsid w:val="21694156"/>
    <w:rsid w:val="23384D2F"/>
    <w:rsid w:val="278F0046"/>
    <w:rsid w:val="29804D3A"/>
    <w:rsid w:val="2A0B6CFA"/>
    <w:rsid w:val="2F8512FC"/>
    <w:rsid w:val="30552D1F"/>
    <w:rsid w:val="30C07C72"/>
    <w:rsid w:val="34873421"/>
    <w:rsid w:val="35304E7C"/>
    <w:rsid w:val="35B90DD2"/>
    <w:rsid w:val="382473FE"/>
    <w:rsid w:val="38B13980"/>
    <w:rsid w:val="3A0D5A5C"/>
    <w:rsid w:val="3A244938"/>
    <w:rsid w:val="3B29029E"/>
    <w:rsid w:val="3B8A48D4"/>
    <w:rsid w:val="3BF67B9E"/>
    <w:rsid w:val="3CBA38B2"/>
    <w:rsid w:val="3D0051F7"/>
    <w:rsid w:val="3D9B0C9C"/>
    <w:rsid w:val="3FBB7EA0"/>
    <w:rsid w:val="433A7208"/>
    <w:rsid w:val="43AA224B"/>
    <w:rsid w:val="468C46BC"/>
    <w:rsid w:val="4A6B06F9"/>
    <w:rsid w:val="4AFB2C10"/>
    <w:rsid w:val="4C4709E2"/>
    <w:rsid w:val="4D66553A"/>
    <w:rsid w:val="4DBD6EEB"/>
    <w:rsid w:val="4F702F33"/>
    <w:rsid w:val="52730AE9"/>
    <w:rsid w:val="52D0653F"/>
    <w:rsid w:val="569A59E8"/>
    <w:rsid w:val="58893220"/>
    <w:rsid w:val="5903698A"/>
    <w:rsid w:val="59E34532"/>
    <w:rsid w:val="5A9151A8"/>
    <w:rsid w:val="5BB26726"/>
    <w:rsid w:val="5BB95D06"/>
    <w:rsid w:val="60291AE5"/>
    <w:rsid w:val="605D6E26"/>
    <w:rsid w:val="61601DAF"/>
    <w:rsid w:val="638A3118"/>
    <w:rsid w:val="653611F1"/>
    <w:rsid w:val="654042C5"/>
    <w:rsid w:val="67EF5014"/>
    <w:rsid w:val="6E1B6F75"/>
    <w:rsid w:val="6E421B8B"/>
    <w:rsid w:val="6ED91E9B"/>
    <w:rsid w:val="707E3A64"/>
    <w:rsid w:val="723009CF"/>
    <w:rsid w:val="72F23F46"/>
    <w:rsid w:val="741D7F6F"/>
    <w:rsid w:val="755B7BD7"/>
    <w:rsid w:val="75DA1EAA"/>
    <w:rsid w:val="7A1E2086"/>
    <w:rsid w:val="7FF923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10"/>
    <w:autoRedefine/>
    <w:unhideWhenUsed/>
    <w:qFormat/>
    <w:uiPriority w:val="99"/>
    <w:pPr>
      <w:tabs>
        <w:tab w:val="center" w:pos="4153"/>
        <w:tab w:val="right" w:pos="8306"/>
      </w:tabs>
      <w:snapToGrid w:val="0"/>
      <w:jc w:val="left"/>
    </w:pPr>
    <w:rPr>
      <w:sz w:val="18"/>
      <w:szCs w:val="18"/>
    </w:rPr>
  </w:style>
  <w:style w:type="paragraph" w:styleId="3">
    <w:name w:val="header"/>
    <w:basedOn w:val="1"/>
    <w:link w:val="9"/>
    <w:autoRedefine/>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Hyperlink"/>
    <w:basedOn w:val="6"/>
    <w:autoRedefine/>
    <w:unhideWhenUsed/>
    <w:qFormat/>
    <w:uiPriority w:val="99"/>
    <w:rPr>
      <w:color w:val="0563C1" w:themeColor="hyperlink"/>
      <w:u w:val="single"/>
      <w14:textFill>
        <w14:solidFill>
          <w14:schemeClr w14:val="hlink"/>
        </w14:solidFill>
      </w14:textFill>
    </w:rPr>
  </w:style>
  <w:style w:type="character" w:customStyle="1" w:styleId="8">
    <w:name w:val="未处理的提及1"/>
    <w:basedOn w:val="6"/>
    <w:autoRedefine/>
    <w:semiHidden/>
    <w:unhideWhenUsed/>
    <w:qFormat/>
    <w:uiPriority w:val="99"/>
    <w:rPr>
      <w:color w:val="605E5C"/>
      <w:shd w:val="clear" w:color="auto" w:fill="E1DFDD"/>
    </w:rPr>
  </w:style>
  <w:style w:type="character" w:customStyle="1" w:styleId="9">
    <w:name w:val="页眉 字符"/>
    <w:basedOn w:val="6"/>
    <w:link w:val="3"/>
    <w:autoRedefine/>
    <w:qFormat/>
    <w:uiPriority w:val="99"/>
    <w:rPr>
      <w:sz w:val="18"/>
      <w:szCs w:val="18"/>
    </w:rPr>
  </w:style>
  <w:style w:type="character" w:customStyle="1" w:styleId="10">
    <w:name w:val="页脚 字符"/>
    <w:basedOn w:val="6"/>
    <w:link w:val="2"/>
    <w:autoRedefine/>
    <w:qFormat/>
    <w:uiPriority w:val="99"/>
    <w:rPr>
      <w:sz w:val="18"/>
      <w:szCs w:val="18"/>
    </w:rPr>
  </w:style>
  <w:style w:type="paragraph" w:styleId="11">
    <w:name w:val="List Paragraph"/>
    <w:basedOn w:val="1"/>
    <w:autoRedefine/>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1396</Words>
  <Characters>1495</Characters>
  <Lines>11</Lines>
  <Paragraphs>3</Paragraphs>
  <TotalTime>94</TotalTime>
  <ScaleCrop>false</ScaleCrop>
  <LinksUpToDate>false</LinksUpToDate>
  <CharactersWithSpaces>1546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2025-03-07T01:45:00Z</dcterms:created>
  <dc:creator>xie qiaoyi</dc:creator>
  <cp:lastModifiedBy>Administrator</cp:lastModifiedBy>
  <cp:lastPrinted>2026-09-28T02:24:57Z</cp:lastPrinted>
  <dcterms:modified xsi:type="dcterms:W3CDTF">2026-09-28T02:25:09Z</dcterms:modified>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CDE2B301C4224478A238EA5B281DBAD8_13</vt:lpwstr>
  </property>
  <property fmtid="{D5CDD505-2E9C-101B-9397-08002B2CF9AE}" pid="4" name="KSOTemplateDocerSaveRecord">
    <vt:lpwstr>eyJoZGlkIjoiZTcwMjU4NWNhZjQ0YTBhOTBjMjUzY2M4OWRkZmZhOGUiLCJ1c2VySWQiOiIxMjU5NDQ1NjE4In0=</vt:lpwstr>
  </property>
</Properties>
</file>