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茂名滨海新区自来水投资有限公司2026年度劳保服采购项目采购公告</w:t>
      </w:r>
    </w:p>
    <w:p w14:paraId="77DE8380">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招标编号：BHST-TM-20260513</w:t>
      </w:r>
    </w:p>
    <w:p w14:paraId="495A6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317EFB6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根据工作需要，现对茂名滨海新区自来水投资有限公司2026年度劳保服采购项目进行公开采购，欢迎符合资格条件的单位参与投标。项目名称：茂名滨海新区自来水投资有限公司2026年度劳保服采购项目</w:t>
      </w:r>
    </w:p>
    <w:p w14:paraId="04359A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采购方式：公开采购</w:t>
      </w:r>
    </w:p>
    <w:p w14:paraId="559714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招标控制价（采购上限价）：116920元</w:t>
      </w:r>
    </w:p>
    <w:p w14:paraId="0BA141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服务周期：自合同签订之日起两年（框架协议），期间根据招标人需求分批供货。具体以业主要求为准。</w:t>
      </w:r>
    </w:p>
    <w:p w14:paraId="3DAB9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w:t>
      </w:r>
    </w:p>
    <w:p w14:paraId="112B7A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本次拟为98名职工统一订制劳保服，配置标准为每人夏装3套、冬装3套，合计采购588套（其中夏装294套，冬装294套）。最终结算以实际需求量（如人员增减）为准。（方案具体参数详见附件）。</w:t>
      </w:r>
    </w:p>
    <w:p w14:paraId="782D8E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（三）售后服务</w:t>
      </w:r>
    </w:p>
    <w:p w14:paraId="495CC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（1）后续新增劳保服其单价均需要按照中标单价结算。</w:t>
      </w:r>
    </w:p>
    <w:p w14:paraId="7CAF6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（2）后续采购工衣以投标样衣作为基础，不得低于投标样衣要求，否则合同无效。</w:t>
      </w:r>
    </w:p>
    <w:p w14:paraId="4E124A9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投标人资格要求</w:t>
      </w:r>
    </w:p>
    <w:p w14:paraId="4855AD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投标人应当具备下列资格条件：</w:t>
      </w:r>
    </w:p>
    <w:p w14:paraId="027DD0C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w:t>
      </w:r>
    </w:p>
    <w:p w14:paraId="079C90A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7A86B2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参加政府采购活动前三年内，在经营活动中没有重大违法记录（提供承诺函）；</w:t>
      </w:r>
    </w:p>
    <w:p w14:paraId="1CFD468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591374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798E0B8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业绩经验2022年1月1日（以合同签订时间为准）至今承接过的同类业绩。</w:t>
      </w:r>
    </w:p>
    <w:p w14:paraId="6841DA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44707B81">
      <w:pPr>
        <w:pStyle w:val="3"/>
        <w:rPr>
          <w:rFonts w:hint="default"/>
          <w:lang w:val="en-US" w:eastAsia="zh-CN"/>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9.投标要求。附件1作为附商务报价部分一同提交。</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p>
    <w:p w14:paraId="46A47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凡有意参加投标者，请于2026年5月14日至2026年5月22日通过以下方式获取招标文件：</w:t>
      </w:r>
    </w:p>
    <w:p w14:paraId="1626385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获取方式：茂名滨海发展集团官网（http://www.mmmbf.com）下载</w:t>
      </w:r>
    </w:p>
    <w:p w14:paraId="178CA3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1.递交截止时间：2025年5月22日9时30分（北京时间）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投标文件：壹份正本、伍份副本（一式六份），建议邮政或京东、顺丰等快递，密封递交。收货地址：茂名市滨海新区电城镇中海路茂名滨海发展集团东湾绿城7楼，收件人：投资贸易部黄先生0668-5994690。</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BHST-TM-20260513</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”。电子投标文件为正式投标文件组成部分，与纸质文件具有同等法律效力。电子投标文件与纸质文件内容不一致时，以纸质文件为准。</w:t>
      </w:r>
    </w:p>
    <w:p w14:paraId="15094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4.逾期送达或未按要求密封的投标文件，采购人将不予接收。</w:t>
      </w:r>
    </w:p>
    <w:p w14:paraId="3B04C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right="0" w:firstLine="320" w:firstLineChars="10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kern w:val="0"/>
          <w:sz w:val="32"/>
          <w:szCs w:val="32"/>
          <w:lang w:val="en-US" w:eastAsia="zh-CN" w:bidi="ar"/>
        </w:rPr>
        <w:t>5.附件1作为投标文件主商务要部分，附件1应随附件2一同报送，一并盖章送达。</w:t>
      </w:r>
      <w:r>
        <w:rPr>
          <w:rFonts w:hint="eastAsia" w:ascii="仿宋_GB2312" w:hAnsi="宋体" w:eastAsia="仿宋_GB2312" w:cs="仿宋_GB2312"/>
          <w:b/>
          <w:bCs/>
          <w:kern w:val="0"/>
          <w:sz w:val="32"/>
          <w:szCs w:val="32"/>
          <w:lang w:val="en-US" w:eastAsia="zh-CN" w:bidi="ar"/>
        </w:rPr>
        <w:t>附件2为投标格式参考，请投标</w:t>
      </w:r>
    </w:p>
    <w:p w14:paraId="26810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right="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b/>
          <w:bCs/>
          <w:kern w:val="0"/>
          <w:sz w:val="32"/>
          <w:szCs w:val="32"/>
          <w:lang w:val="en-US" w:eastAsia="zh-CN" w:bidi="ar"/>
        </w:rPr>
        <w:t>单位按实际情况报送。</w:t>
      </w:r>
    </w:p>
    <w:p w14:paraId="019C23F3">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beforeLines="0" w:line="360" w:lineRule="auto"/>
        <w:ind w:firstLine="320" w:firstLineChars="100"/>
        <w:textAlignment w:val="auto"/>
        <w:outlineLvl w:val="1"/>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宋体" w:eastAsia="仿宋_GB2312" w:cs="仿宋_GB2312"/>
          <w:kern w:val="0"/>
          <w:sz w:val="32"/>
          <w:szCs w:val="32"/>
          <w:lang w:val="en-US" w:eastAsia="zh-CN" w:bidi="ar"/>
        </w:rPr>
        <w:t>6.样衣作为投标文件的重要评审依据，请将样衣随标书一并寄送，</w:t>
      </w:r>
      <w:r>
        <w:rPr>
          <w:rFonts w:hint="eastAsia" w:ascii="仿宋_GB2312" w:hAnsi="仿宋_GB2312" w:eastAsia="仿宋_GB2312" w:cs="仿宋_GB2312"/>
          <w:b w:val="0"/>
          <w:bCs w:val="0"/>
          <w:color w:val="auto"/>
          <w:kern w:val="2"/>
          <w:sz w:val="32"/>
          <w:szCs w:val="32"/>
          <w:highlight w:val="none"/>
          <w:lang w:val="en-US" w:eastAsia="zh-CN" w:bidi="ar-SA"/>
        </w:rPr>
        <w:t>样衣制作费用由投标单位承担，样衣参数详见正文项目需求及附件，</w:t>
      </w:r>
      <w:r>
        <w:rPr>
          <w:rFonts w:hint="eastAsia" w:ascii="仿宋_GB2312" w:hAnsi="宋体" w:eastAsia="仿宋_GB2312" w:cs="仿宋_GB2312"/>
          <w:kern w:val="0"/>
          <w:sz w:val="32"/>
          <w:szCs w:val="32"/>
          <w:lang w:val="en-US" w:eastAsia="zh-CN" w:bidi="ar"/>
        </w:rPr>
        <w:t>投标</w:t>
      </w:r>
      <w:r>
        <w:rPr>
          <w:rFonts w:hint="eastAsia" w:ascii="仿宋_GB2312" w:hAnsi="仿宋_GB2312" w:eastAsia="仿宋_GB2312" w:cs="仿宋_GB2312"/>
          <w:b w:val="0"/>
          <w:bCs w:val="0"/>
          <w:color w:val="auto"/>
          <w:kern w:val="2"/>
          <w:sz w:val="32"/>
          <w:szCs w:val="32"/>
          <w:highlight w:val="none"/>
          <w:lang w:val="en-US" w:eastAsia="zh-CN" w:bidi="ar-SA"/>
        </w:rPr>
        <w:t>需提供以下</w:t>
      </w:r>
      <w:r>
        <w:rPr>
          <w:rFonts w:hint="eastAsia" w:ascii="仿宋_GB2312" w:hAnsi="仿宋_GB2312" w:eastAsia="仿宋_GB2312" w:cs="仿宋_GB2312"/>
          <w:b/>
          <w:bCs/>
          <w:color w:val="auto"/>
          <w:kern w:val="2"/>
          <w:sz w:val="32"/>
          <w:szCs w:val="32"/>
          <w:highlight w:val="none"/>
          <w:lang w:val="en-US" w:eastAsia="zh-CN" w:bidi="ar-SA"/>
        </w:rPr>
        <w:t>样衣</w:t>
      </w:r>
      <w:r>
        <w:rPr>
          <w:rFonts w:hint="eastAsia" w:ascii="仿宋_GB2312" w:hAnsi="仿宋_GB2312" w:eastAsia="仿宋_GB2312" w:cs="仿宋_GB2312"/>
          <w:b w:val="0"/>
          <w:bCs w:val="0"/>
          <w:color w:val="auto"/>
          <w:kern w:val="2"/>
          <w:sz w:val="32"/>
          <w:szCs w:val="32"/>
          <w:highlight w:val="none"/>
          <w:lang w:val="en-US" w:eastAsia="zh-CN" w:bidi="ar-SA"/>
        </w:rPr>
        <w:t>各一件作为评审依据，模特参数、样衣颜色参考详见附件</w:t>
      </w:r>
    </w:p>
    <w:p w14:paraId="43461FBB">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beforeLines="0" w:line="360" w:lineRule="auto"/>
        <w:ind w:leftChars="0" w:firstLine="640" w:firstLineChars="200"/>
        <w:textAlignment w:val="auto"/>
        <w:outlineLvl w:val="1"/>
        <w:rPr>
          <w:rFonts w:hint="default" w:ascii="仿宋_GB2312" w:hAnsi="宋体" w:eastAsia="仿宋_GB2312" w:cs="仿宋_GB2312"/>
          <w:kern w:val="0"/>
          <w:sz w:val="32"/>
          <w:szCs w:val="32"/>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7.其他。样衣具体参数请响应文件要求，一并作为投标文件报送，参考附件2相应格式。</w:t>
      </w:r>
    </w:p>
    <w:p w14:paraId="6F07D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（三）开标信息</w:t>
      </w:r>
    </w:p>
    <w:p w14:paraId="6FE15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1.开标时间：2026年5月22日9时30分</w:t>
      </w:r>
    </w:p>
    <w:p w14:paraId="4D35C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2.开标地点：茂名市滨海新区电城镇中海路茂名滨海发展集团东湾绿城7楼会议室</w:t>
      </w:r>
    </w:p>
    <w:p w14:paraId="458C2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bookmarkStart w:id="0" w:name="OLE_LINK1"/>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79AD7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投标文件应包括但不限于以下内容，并均需加盖公章：</w:t>
      </w:r>
    </w:p>
    <w:p w14:paraId="7A15CAC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投标函及投标报价表（格式见附件）</w:t>
      </w:r>
    </w:p>
    <w:p w14:paraId="5D3D871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法定代表人身份证明及授权委托书</w:t>
      </w:r>
    </w:p>
    <w:p w14:paraId="13C8979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企业营业执照副本复印件</w:t>
      </w:r>
    </w:p>
    <w:p w14:paraId="79DAB47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资质证书复印件（如有）</w:t>
      </w:r>
    </w:p>
    <w:p w14:paraId="2B353F9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近三年无重大违法记录</w:t>
      </w:r>
    </w:p>
    <w:p w14:paraId="2C85D43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业绩证明材料（合同关键页复印件）</w:t>
      </w:r>
    </w:p>
    <w:p w14:paraId="7D5A4CCA">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425" w:leftChars="0" w:right="0" w:hanging="425" w:firstLineChars="0"/>
        <w:jc w:val="left"/>
        <w:textAlignment w:val="auto"/>
        <w:outlineLvl w:val="0"/>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样品工艺与质量（一并提供样衣）</w:t>
      </w:r>
    </w:p>
    <w:p w14:paraId="0D5BFBE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生产实施保障</w:t>
      </w:r>
    </w:p>
    <w:p w14:paraId="367AFA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9.履约能力-生产车间</w:t>
      </w:r>
    </w:p>
    <w:p w14:paraId="475E97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10.</w:t>
      </w:r>
      <w:r>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t>售后服务综合保障</w:t>
      </w:r>
    </w:p>
    <w:p w14:paraId="1AA3E5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Chars="0" w:right="0" w:rightChars="0" w:firstLine="320" w:firstLineChars="1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六、其他商务报价要求</w:t>
      </w:r>
    </w:p>
    <w:p w14:paraId="3581BEBC">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1.报价要求</w:t>
      </w:r>
    </w:p>
    <w:p w14:paraId="598B6108">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（1）招标控制价</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116920</w:t>
      </w:r>
      <w:r>
        <w:rPr>
          <w:rFonts w:hint="eastAsia" w:ascii="仿宋_GB2312" w:hAnsi="仿宋_GB2312" w:eastAsia="仿宋_GB2312" w:cs="仿宋_GB2312"/>
          <w:b w:val="0"/>
          <w:bCs w:val="0"/>
          <w:color w:val="auto"/>
          <w:kern w:val="2"/>
          <w:sz w:val="32"/>
          <w:szCs w:val="32"/>
          <w:highlight w:val="none"/>
          <w:lang w:val="en-US" w:eastAsia="zh-CN" w:bidi="ar-SA"/>
        </w:rPr>
        <w:t>元为预算上限金额，本项目的报价和结算支付均以人民币为货币单位，实际结算金额按实结算。</w:t>
      </w:r>
    </w:p>
    <w:p w14:paraId="62F89409">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本项目报价形式：本项目采用总价报价，本项目投标报价应包括完成本项目所需的人力成本、设备成本、材料、机械、采购、运输、装卸、检验检测、加班费、投标费、样衣制作费、各项税费（如专票）及合同实施中不可预见费用等完成本次招标内容所需的一切费用。</w:t>
      </w:r>
    </w:p>
    <w:p w14:paraId="1E83D529">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b w:val="0"/>
          <w:bCs w:val="0"/>
          <w:color w:val="auto"/>
          <w:kern w:val="2"/>
          <w:sz w:val="32"/>
          <w:szCs w:val="32"/>
          <w:highlight w:val="none"/>
          <w:lang w:val="en-US" w:eastAsia="zh-CN" w:bidi="ar-SA"/>
        </w:rPr>
        <w:t>2.评分标准。</w:t>
      </w:r>
      <w:r>
        <w:rPr>
          <w:rFonts w:hint="eastAsia" w:ascii="仿宋_GB2312" w:hAnsi="仿宋_GB2312" w:eastAsia="仿宋_GB2312" w:cs="仿宋_GB2312"/>
          <w:sz w:val="32"/>
          <w:szCs w:val="32"/>
          <w:lang w:val="en-US" w:eastAsia="zh-CN"/>
        </w:rPr>
        <w:t>详见下表。</w:t>
      </w:r>
    </w:p>
    <w:bookmarkEnd w:id="0"/>
    <w:tbl>
      <w:tblPr>
        <w:tblStyle w:val="9"/>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20"/>
        <w:gridCol w:w="947"/>
        <w:gridCol w:w="4444"/>
        <w:gridCol w:w="1510"/>
      </w:tblGrid>
      <w:tr w14:paraId="45BD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2DB1346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评分项目</w:t>
            </w:r>
          </w:p>
        </w:tc>
        <w:tc>
          <w:tcPr>
            <w:tcW w:w="947"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4183B39C">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分值</w:t>
            </w:r>
          </w:p>
        </w:tc>
        <w:tc>
          <w:tcPr>
            <w:tcW w:w="4444"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22FE7D06">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评分标准</w:t>
            </w:r>
          </w:p>
        </w:tc>
        <w:tc>
          <w:tcPr>
            <w:tcW w:w="1510"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14B3A7B9">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宋体" w:eastAsia="仿宋_GB2312" w:cs="仿宋_GB2312"/>
                <w:b/>
                <w:bCs/>
                <w:kern w:val="0"/>
                <w:sz w:val="24"/>
                <w:szCs w:val="24"/>
                <w:lang w:val="en-US" w:eastAsia="zh-CN" w:bidi="ar"/>
              </w:rPr>
            </w:pPr>
            <w:r>
              <w:rPr>
                <w:rFonts w:hint="eastAsia" w:ascii="仿宋_GB2312" w:hAnsi="宋体" w:eastAsia="仿宋_GB2312" w:cs="仿宋_GB2312"/>
                <w:b/>
                <w:bCs/>
                <w:kern w:val="0"/>
                <w:sz w:val="24"/>
                <w:szCs w:val="24"/>
                <w:lang w:val="en-US" w:eastAsia="zh-CN" w:bidi="ar"/>
              </w:rPr>
              <w:t>需求参数</w:t>
            </w:r>
          </w:p>
        </w:tc>
      </w:tr>
      <w:tr w14:paraId="38DA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489700B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Style w:val="11"/>
                <w:rFonts w:hint="eastAsia" w:ascii="仿宋" w:hAnsi="仿宋" w:eastAsia="仿宋" w:cs="仿宋"/>
                <w:i w:val="0"/>
                <w:iCs w:val="0"/>
                <w:caps w:val="0"/>
                <w:color w:val="000000"/>
                <w:spacing w:val="0"/>
                <w:kern w:val="0"/>
                <w:sz w:val="24"/>
                <w:szCs w:val="24"/>
                <w:lang w:val="en-US" w:eastAsia="zh-CN" w:bidi="ar"/>
              </w:rPr>
              <w:t>样衣综合评审</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ED5CF2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both"/>
              <w:rPr>
                <w:rFonts w:hint="eastAsia" w:ascii="楷体_GB2312" w:eastAsia="楷体_GB2312" w:cs="仿宋_GB2312"/>
                <w:sz w:val="24"/>
                <w:szCs w:val="24"/>
              </w:rPr>
            </w:pPr>
            <w:r>
              <w:rPr>
                <w:rFonts w:hint="eastAsia" w:ascii="楷体_GB2312" w:hAnsi="楷体_GB2312" w:eastAsia="楷体_GB2312" w:cs="楷体_GB2312"/>
                <w:sz w:val="24"/>
                <w:szCs w:val="24"/>
                <w:highlight w:val="none"/>
                <w:lang w:val="en-US" w:eastAsia="zh-CN"/>
              </w:rPr>
              <w:t>25</w:t>
            </w:r>
            <w:r>
              <w:rPr>
                <w:rFonts w:hint="eastAsia" w:ascii="楷体_GB2312" w:hAnsi="楷体_GB2312" w:eastAsia="楷体_GB2312" w:cs="楷体_GB2312"/>
                <w:sz w:val="24"/>
                <w:szCs w:val="24"/>
                <w:highlight w:val="none"/>
              </w:rPr>
              <w:t>分</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FF4A9F9">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hAnsi="楷体_GB2312" w:eastAsia="楷体_GB2312" w:cs="楷体_GB2312"/>
                <w:sz w:val="24"/>
                <w:szCs w:val="24"/>
                <w:highlight w:val="none"/>
                <w:lang w:val="en-US" w:eastAsia="zh-CN"/>
              </w:rPr>
            </w:pPr>
            <w:r>
              <w:rPr>
                <w:rFonts w:hint="eastAsia" w:ascii="仿宋" w:hAnsi="仿宋" w:eastAsia="仿宋" w:cs="仿宋"/>
                <w:i w:val="0"/>
                <w:iCs w:val="0"/>
                <w:caps w:val="0"/>
                <w:color w:val="000000"/>
                <w:spacing w:val="0"/>
                <w:kern w:val="0"/>
                <w:sz w:val="24"/>
                <w:szCs w:val="24"/>
                <w:lang w:val="en-US" w:eastAsia="zh-CN" w:bidi="ar"/>
              </w:rPr>
              <w:t>评委根据投标人提供的夏装、冬装样衣进行综合打分：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 </w:t>
            </w:r>
            <w:r>
              <w:rPr>
                <w:rStyle w:val="11"/>
                <w:rFonts w:hint="eastAsia" w:ascii="仿宋" w:hAnsi="仿宋" w:eastAsia="仿宋" w:cs="仿宋"/>
                <w:i w:val="0"/>
                <w:iCs w:val="0"/>
                <w:caps w:val="0"/>
                <w:color w:val="000000"/>
                <w:spacing w:val="0"/>
                <w:kern w:val="0"/>
                <w:sz w:val="24"/>
                <w:szCs w:val="24"/>
                <w:lang w:val="en-US" w:eastAsia="zh-CN" w:bidi="ar"/>
              </w:rPr>
              <w:t>优秀（25分）</w:t>
            </w:r>
            <w:r>
              <w:rPr>
                <w:rFonts w:hint="eastAsia" w:ascii="仿宋" w:hAnsi="仿宋" w:eastAsia="仿宋" w:cs="仿宋"/>
                <w:i w:val="0"/>
                <w:iCs w:val="0"/>
                <w:caps w:val="0"/>
                <w:color w:val="000000"/>
                <w:spacing w:val="0"/>
                <w:kern w:val="0"/>
                <w:sz w:val="24"/>
                <w:szCs w:val="24"/>
                <w:lang w:val="en-US" w:eastAsia="zh-CN" w:bidi="ar"/>
              </w:rPr>
              <w:t>：面料参数完全满足或优于招标要求（提供第三方检测报告佐证），样衣工艺精湛（缝线平直、反光条牢固、拉链顺滑、防静电性能达标），穿着体感舒适，无异味、无瑕疵，无污染、标识规范。</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 </w:t>
            </w:r>
            <w:r>
              <w:rPr>
                <w:rStyle w:val="11"/>
                <w:rFonts w:hint="eastAsia" w:ascii="仿宋" w:hAnsi="仿宋" w:eastAsia="仿宋" w:cs="仿宋"/>
                <w:i w:val="0"/>
                <w:iCs w:val="0"/>
                <w:caps w:val="0"/>
                <w:color w:val="000000"/>
                <w:spacing w:val="0"/>
                <w:kern w:val="0"/>
                <w:sz w:val="24"/>
                <w:szCs w:val="24"/>
                <w:lang w:val="en-US" w:eastAsia="zh-CN" w:bidi="ar"/>
              </w:rPr>
              <w:t>良好（20分）</w:t>
            </w:r>
            <w:r>
              <w:rPr>
                <w:rFonts w:hint="eastAsia" w:ascii="仿宋" w:hAnsi="仿宋" w:eastAsia="仿宋" w:cs="仿宋"/>
                <w:i w:val="0"/>
                <w:iCs w:val="0"/>
                <w:caps w:val="0"/>
                <w:color w:val="000000"/>
                <w:spacing w:val="0"/>
                <w:kern w:val="0"/>
                <w:sz w:val="24"/>
                <w:szCs w:val="24"/>
                <w:lang w:val="en-US" w:eastAsia="zh-CN" w:bidi="ar"/>
              </w:rPr>
              <w:t>：面料参数基本满足，工艺良好（个别小瑕疵但不影响使用），防静电功能达标，无污染、整体质量较好。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 </w:t>
            </w:r>
            <w:r>
              <w:rPr>
                <w:rStyle w:val="11"/>
                <w:rFonts w:hint="eastAsia" w:ascii="仿宋" w:hAnsi="仿宋" w:eastAsia="仿宋" w:cs="仿宋"/>
                <w:i w:val="0"/>
                <w:iCs w:val="0"/>
                <w:caps w:val="0"/>
                <w:color w:val="000000"/>
                <w:spacing w:val="0"/>
                <w:kern w:val="0"/>
                <w:sz w:val="24"/>
                <w:szCs w:val="24"/>
                <w:lang w:val="en-US" w:eastAsia="zh-CN" w:bidi="ar"/>
              </w:rPr>
              <w:t>合格（12分）</w:t>
            </w:r>
            <w:r>
              <w:rPr>
                <w:rFonts w:hint="eastAsia" w:ascii="仿宋" w:hAnsi="仿宋" w:eastAsia="仿宋" w:cs="仿宋"/>
                <w:i w:val="0"/>
                <w:iCs w:val="0"/>
                <w:caps w:val="0"/>
                <w:color w:val="000000"/>
                <w:spacing w:val="0"/>
                <w:kern w:val="0"/>
                <w:sz w:val="24"/>
                <w:szCs w:val="24"/>
                <w:lang w:val="en-US" w:eastAsia="zh-CN" w:bidi="ar"/>
              </w:rPr>
              <w:t>：面料参数有2项以内轻微偏离，工艺一般（有明显但非功能性瑕疵），无污染、防静电基本达标。</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 </w:t>
            </w:r>
            <w:r>
              <w:rPr>
                <w:rStyle w:val="11"/>
                <w:rFonts w:hint="eastAsia" w:ascii="仿宋" w:hAnsi="仿宋" w:eastAsia="仿宋" w:cs="仿宋"/>
                <w:i w:val="0"/>
                <w:iCs w:val="0"/>
                <w:caps w:val="0"/>
                <w:color w:val="000000"/>
                <w:spacing w:val="0"/>
                <w:kern w:val="0"/>
                <w:sz w:val="24"/>
                <w:szCs w:val="24"/>
                <w:lang w:val="en-US" w:eastAsia="zh-CN" w:bidi="ar"/>
              </w:rPr>
              <w:t>不合格（0分）</w:t>
            </w:r>
            <w:r>
              <w:rPr>
                <w:rFonts w:hint="eastAsia" w:ascii="仿宋" w:hAnsi="仿宋" w:eastAsia="仿宋" w:cs="仿宋"/>
                <w:i w:val="0"/>
                <w:iCs w:val="0"/>
                <w:caps w:val="0"/>
                <w:color w:val="000000"/>
                <w:spacing w:val="0"/>
                <w:kern w:val="0"/>
                <w:sz w:val="24"/>
                <w:szCs w:val="24"/>
                <w:lang w:val="en-US" w:eastAsia="zh-CN" w:bidi="ar"/>
              </w:rPr>
              <w:t>：未提供样衣/样衣不全，或面料关键参数偏离，或存在功能性缺陷（如防静电失效、开线、有污染等）。</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b/>
                <w:bCs/>
                <w:i w:val="0"/>
                <w:iCs w:val="0"/>
                <w:caps w:val="0"/>
                <w:color w:val="000000"/>
                <w:spacing w:val="0"/>
                <w:kern w:val="0"/>
                <w:sz w:val="24"/>
                <w:szCs w:val="24"/>
                <w:lang w:val="en-US" w:eastAsia="zh-CN" w:bidi="ar"/>
              </w:rPr>
              <w:t>注：需提供夏装、冬装各1套，缺少任何一套不得分</w:t>
            </w:r>
            <w:r>
              <w:rPr>
                <w:rFonts w:hint="eastAsia" w:ascii="仿宋" w:hAnsi="仿宋" w:eastAsia="仿宋" w:cs="仿宋"/>
                <w:i w:val="0"/>
                <w:iCs w:val="0"/>
                <w:caps w:val="0"/>
                <w:color w:val="000000"/>
                <w:spacing w:val="0"/>
                <w:kern w:val="0"/>
                <w:sz w:val="24"/>
                <w:szCs w:val="24"/>
                <w:lang w:val="en-US" w:eastAsia="zh-CN" w:bidi="ar"/>
              </w:rPr>
              <w:t>；提供面料成分检测报告。具体以样衣的实际参数作为评分依据</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4DF6F07F">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具体参数详见附件要求</w:t>
            </w:r>
          </w:p>
        </w:tc>
      </w:tr>
      <w:tr w14:paraId="2E3A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4D4FCD51">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生产实施保障</w:t>
            </w:r>
          </w:p>
          <w:p w14:paraId="3EDF817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b/>
                <w:bCs/>
                <w:sz w:val="24"/>
                <w:szCs w:val="24"/>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5793D8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eastAsia" w:ascii="楷体_GB2312" w:eastAsia="楷体_GB2312" w:cs="仿宋_GB2312"/>
                <w:sz w:val="24"/>
                <w:szCs w:val="24"/>
              </w:rPr>
            </w:pPr>
            <w:r>
              <w:rPr>
                <w:rFonts w:hint="eastAsia" w:ascii="楷体_GB2312" w:hAnsi="楷体_GB2312" w:eastAsia="楷体_GB2312" w:cs="楷体_GB2312"/>
                <w:sz w:val="24"/>
                <w:szCs w:val="24"/>
                <w:lang w:val="en-US" w:eastAsia="zh-CN"/>
              </w:rPr>
              <w:t>10</w:t>
            </w:r>
            <w:r>
              <w:rPr>
                <w:rFonts w:hint="eastAsia" w:ascii="楷体_GB2312" w:hAnsi="楷体_GB2312" w:eastAsia="楷体_GB2312" w:cs="楷体_GB2312"/>
                <w:sz w:val="24"/>
                <w:szCs w:val="24"/>
              </w:rPr>
              <w:t>分</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0F13B65">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1.</w:t>
            </w:r>
            <w:r>
              <w:rPr>
                <w:rFonts w:hint="eastAsia" w:ascii="楷体_GB2312" w:hAnsi="楷体_GB2312" w:eastAsia="楷体_GB2312" w:cs="楷体_GB2312"/>
                <w:sz w:val="24"/>
                <w:szCs w:val="24"/>
              </w:rPr>
              <w:t>优秀（生产流程清晰可追溯、交货期≤招标文件要求时间、生产管理制度完善（含质量管控、安全管理）、</w:t>
            </w:r>
            <w:r>
              <w:rPr>
                <w:rFonts w:hint="eastAsia" w:ascii="楷体_GB2312" w:hAnsi="楷体_GB2312" w:eastAsia="楷体_GB2312" w:cs="楷体_GB2312"/>
                <w:sz w:val="24"/>
                <w:szCs w:val="24"/>
                <w:lang w:val="en-US" w:eastAsia="zh-CN"/>
              </w:rPr>
              <w:t>安排的</w:t>
            </w:r>
            <w:r>
              <w:rPr>
                <w:rFonts w:hint="eastAsia" w:ascii="楷体_GB2312" w:hAnsi="楷体_GB2312" w:eastAsia="楷体_GB2312" w:cs="楷体_GB2312"/>
                <w:sz w:val="24"/>
                <w:szCs w:val="24"/>
              </w:rPr>
              <w:t>产能匹配项目供货量）：</w:t>
            </w:r>
            <w:r>
              <w:rPr>
                <w:rFonts w:hint="eastAsia" w:ascii="楷体_GB2312" w:hAnsi="楷体_GB2312" w:eastAsia="楷体_GB2312" w:cs="楷体_GB2312"/>
                <w:sz w:val="24"/>
                <w:szCs w:val="24"/>
                <w:lang w:val="en-US" w:eastAsia="zh-CN"/>
              </w:rPr>
              <w:t>5</w:t>
            </w:r>
            <w:r>
              <w:rPr>
                <w:rFonts w:hint="eastAsia" w:ascii="楷体_GB2312" w:hAnsi="楷体_GB2312" w:eastAsia="楷体_GB2312" w:cs="楷体_GB2312"/>
                <w:sz w:val="24"/>
                <w:szCs w:val="24"/>
              </w:rPr>
              <w:t>分；</w:t>
            </w:r>
          </w:p>
          <w:p w14:paraId="436DA6F9">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2.</w:t>
            </w:r>
            <w:r>
              <w:rPr>
                <w:rFonts w:hint="eastAsia" w:ascii="楷体_GB2312" w:hAnsi="楷体_GB2312" w:eastAsia="楷体_GB2312" w:cs="楷体_GB2312"/>
                <w:sz w:val="24"/>
                <w:szCs w:val="24"/>
              </w:rPr>
              <w:t>良好（生产流程较清晰、交货期 = 招标文件要求时间、制度较完善、产能基本匹配）：</w:t>
            </w:r>
            <w:r>
              <w:rPr>
                <w:rFonts w:hint="eastAsia" w:ascii="楷体_GB2312" w:hAnsi="楷体_GB2312" w:eastAsia="楷体_GB2312" w:cs="楷体_GB2312"/>
                <w:sz w:val="24"/>
                <w:szCs w:val="24"/>
                <w:lang w:val="en-US" w:eastAsia="zh-CN"/>
              </w:rPr>
              <w:t>3</w:t>
            </w:r>
            <w:r>
              <w:rPr>
                <w:rFonts w:hint="eastAsia" w:ascii="楷体_GB2312" w:hAnsi="楷体_GB2312" w:eastAsia="楷体_GB2312" w:cs="楷体_GB2312"/>
                <w:sz w:val="24"/>
                <w:szCs w:val="24"/>
              </w:rPr>
              <w:t>分；</w:t>
            </w:r>
          </w:p>
          <w:p w14:paraId="4FE87B24">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3.</w:t>
            </w:r>
            <w:r>
              <w:rPr>
                <w:rFonts w:hint="eastAsia" w:ascii="楷体_GB2312" w:hAnsi="楷体_GB2312" w:eastAsia="楷体_GB2312" w:cs="楷体_GB2312"/>
                <w:sz w:val="24"/>
                <w:szCs w:val="24"/>
              </w:rPr>
              <w:t>合格（生产流程基本明确、交货期≤招标文件要求 + 7 天内、制度有缺失、产能需协调）：1分；</w:t>
            </w:r>
          </w:p>
          <w:p w14:paraId="228DD6E4">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eastAsia="楷体_GB2312" w:cs="仿宋_GB2312"/>
                <w:sz w:val="24"/>
                <w:szCs w:val="24"/>
              </w:rPr>
            </w:pPr>
            <w:r>
              <w:rPr>
                <w:rFonts w:hint="eastAsia" w:ascii="楷体_GB2312" w:hAnsi="楷体_GB2312" w:eastAsia="楷体_GB2312" w:cs="楷体_GB2312"/>
                <w:sz w:val="24"/>
                <w:szCs w:val="24"/>
                <w:lang w:val="en-US" w:eastAsia="zh-CN"/>
              </w:rPr>
              <w:t>4.</w:t>
            </w:r>
            <w:r>
              <w:rPr>
                <w:rFonts w:hint="eastAsia" w:ascii="楷体_GB2312" w:hAnsi="楷体_GB2312" w:eastAsia="楷体_GB2312" w:cs="楷体_GB2312"/>
                <w:sz w:val="24"/>
                <w:szCs w:val="24"/>
              </w:rPr>
              <w:t>不合格（无生产方案或交货期超期、产能不匹配）：0分。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32D6CCF">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center"/>
              <w:textAlignment w:val="center"/>
              <w:rPr>
                <w:rFonts w:hint="eastAsia" w:ascii="楷体_GB2312" w:hAnsi="楷体_GB2312" w:eastAsia="楷体_GB2312" w:cs="楷体_GB2312"/>
                <w:sz w:val="24"/>
                <w:szCs w:val="24"/>
                <w:lang w:val="en-US" w:eastAsia="zh-CN"/>
              </w:rPr>
            </w:pPr>
          </w:p>
        </w:tc>
      </w:tr>
      <w:tr w14:paraId="6BF9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EF90CD5">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eastAsia="楷体_GB2312" w:cs="仿宋_GB2312"/>
                <w:sz w:val="24"/>
                <w:szCs w:val="24"/>
                <w:lang w:val="en-US"/>
              </w:rPr>
            </w:pPr>
            <w:r>
              <w:rPr>
                <w:rFonts w:hint="eastAsia" w:ascii="楷体_GB2312" w:hAnsi="楷体_GB2312" w:eastAsia="楷体_GB2312" w:cs="楷体_GB2312"/>
                <w:b/>
                <w:bCs/>
                <w:sz w:val="24"/>
                <w:szCs w:val="24"/>
                <w:lang w:val="en-US" w:eastAsia="zh-CN"/>
              </w:rPr>
              <w:t>履约能力-生产车间</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3E5F10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eastAsia" w:ascii="楷体_GB2312" w:eastAsia="楷体_GB2312" w:cs="仿宋_GB2312"/>
                <w:sz w:val="24"/>
                <w:szCs w:val="24"/>
              </w:rPr>
            </w:pPr>
            <w:r>
              <w:rPr>
                <w:rFonts w:hint="eastAsia" w:ascii="楷体_GB2312" w:hAnsi="楷体_GB2312" w:eastAsia="楷体_GB2312" w:cs="楷体_GB2312"/>
                <w:sz w:val="24"/>
                <w:szCs w:val="24"/>
                <w:lang w:val="en-US" w:eastAsia="zh-CN"/>
              </w:rPr>
              <w:t>8</w:t>
            </w:r>
            <w:r>
              <w:rPr>
                <w:rFonts w:hint="eastAsia" w:ascii="楷体_GB2312" w:hAnsi="楷体_GB2312" w:eastAsia="楷体_GB2312" w:cs="楷体_GB2312"/>
                <w:sz w:val="24"/>
                <w:szCs w:val="24"/>
              </w:rPr>
              <w:t>分</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0D4A2A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对投标人的生产车间情况进行评分，必要的需提供图片证明。</w:t>
            </w:r>
          </w:p>
          <w:p w14:paraId="2AADE29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1.生产面积≥2000㎡（自有/租赁）：8分；</w:t>
            </w:r>
          </w:p>
          <w:p w14:paraId="41B0B681">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2.2</w:t>
            </w:r>
            <w:bookmarkStart w:id="28" w:name="_GoBack"/>
            <w:bookmarkEnd w:id="28"/>
            <w:r>
              <w:rPr>
                <w:rFonts w:hint="eastAsia" w:ascii="楷体_GB2312" w:hAnsi="楷体_GB2312" w:eastAsia="楷体_GB2312" w:cs="楷体_GB2312"/>
                <w:b w:val="0"/>
                <w:bCs w:val="0"/>
                <w:sz w:val="24"/>
                <w:szCs w:val="24"/>
                <w:lang w:val="en-US" w:eastAsia="zh-CN"/>
              </w:rPr>
              <w:t>000㎡＞生产车间面积≥1000㎡：6分；</w:t>
            </w:r>
          </w:p>
          <w:p w14:paraId="00A9BDC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3.1000㎡＞生产车间≥500㎡：4分；</w:t>
            </w:r>
          </w:p>
          <w:p w14:paraId="4A28AE38">
            <w:pPr>
              <w:keepNext w:val="0"/>
              <w:keepLines w:val="0"/>
              <w:pageBreakBefore w:val="0"/>
              <w:numPr>
                <w:ilvl w:val="0"/>
                <w:numId w:val="6"/>
              </w:numPr>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生产车间面积＜500㎡：2分</w:t>
            </w:r>
          </w:p>
          <w:p w14:paraId="68E90AF3">
            <w:pPr>
              <w:keepNext w:val="0"/>
              <w:keepLines w:val="0"/>
              <w:pageBreakBefore w:val="0"/>
              <w:numPr>
                <w:ilvl w:val="0"/>
                <w:numId w:val="6"/>
              </w:numPr>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无生产车间或生产车间面积不足500㎡：0-1分</w:t>
            </w:r>
          </w:p>
          <w:p w14:paraId="2AD9496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hAnsi="楷体_GB2312" w:eastAsia="楷体_GB2312" w:cs="楷体_GB2312"/>
                <w:b/>
                <w:bCs/>
                <w:sz w:val="24"/>
                <w:szCs w:val="24"/>
                <w:lang w:val="en-US" w:eastAsia="zh-CN"/>
              </w:rPr>
              <w:t>注：须提供生产车间自有房产权证或有效期内的租赁合同复印件和相应实际生产车间图片。</w:t>
            </w:r>
            <w:r>
              <w:rPr>
                <w:rFonts w:hint="eastAsia" w:ascii="楷体_GB2312" w:hAnsi="楷体_GB2312" w:eastAsia="楷体_GB2312" w:cs="楷体_GB2312"/>
                <w:b/>
                <w:bCs/>
                <w:color w:val="000000"/>
                <w:sz w:val="24"/>
                <w:szCs w:val="24"/>
                <w:highlight w:val="none"/>
                <w:lang w:val="en-US" w:eastAsia="zh-CN"/>
              </w:rPr>
              <w:t>不提供或无法辨认，不得分</w:t>
            </w:r>
            <w:r>
              <w:rPr>
                <w:rFonts w:hint="eastAsia" w:ascii="楷体_GB2312" w:hAnsi="楷体_GB2312" w:eastAsia="楷体_GB2312" w:cs="楷体_GB2312"/>
                <w:b/>
                <w:bCs/>
                <w:sz w:val="24"/>
                <w:szCs w:val="24"/>
                <w:lang w:val="en-US" w:eastAsia="zh-CN"/>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D8D10D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p>
        </w:tc>
      </w:tr>
      <w:tr w14:paraId="460E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C383CCD">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宋体" w:eastAsia="楷体_GB2312" w:cs="仿宋_GB2312"/>
                <w:kern w:val="0"/>
                <w:sz w:val="24"/>
                <w:szCs w:val="24"/>
                <w:lang w:val="en-US" w:eastAsia="zh-CN" w:bidi="ar"/>
              </w:rPr>
            </w:pPr>
            <w:r>
              <w:rPr>
                <w:rFonts w:hint="eastAsia" w:ascii="楷体_GB2312" w:hAnsi="楷体_GB2312" w:eastAsia="楷体_GB2312" w:cs="楷体_GB2312"/>
                <w:b/>
                <w:bCs/>
                <w:sz w:val="24"/>
                <w:szCs w:val="24"/>
              </w:rPr>
              <w:t>同类业绩</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73C0C81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eastAsia" w:ascii="楷体_GB2312" w:hAnsi="宋体" w:eastAsia="楷体_GB2312" w:cs="仿宋_GB2312"/>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20分</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23C2932">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20</w:t>
            </w:r>
            <w:r>
              <w:rPr>
                <w:rFonts w:hint="eastAsia" w:ascii="楷体_GB2312" w:hAnsi="楷体_GB2312" w:eastAsia="楷体_GB2312" w:cs="楷体_GB2312"/>
                <w:sz w:val="24"/>
                <w:szCs w:val="24"/>
                <w:lang w:val="en-US" w:eastAsia="zh-CN"/>
              </w:rPr>
              <w:t>22</w:t>
            </w:r>
            <w:r>
              <w:rPr>
                <w:rFonts w:hint="eastAsia" w:ascii="楷体_GB2312" w:hAnsi="楷体_GB2312" w:eastAsia="楷体_GB2312" w:cs="楷体_GB2312"/>
                <w:sz w:val="24"/>
                <w:szCs w:val="24"/>
              </w:rPr>
              <w:t>年1月1日</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以合同签订时间为准）</w:t>
            </w:r>
            <w:r>
              <w:rPr>
                <w:rFonts w:hint="eastAsia" w:ascii="楷体_GB2312" w:hAnsi="楷体_GB2312" w:eastAsia="楷体_GB2312" w:cs="楷体_GB2312"/>
                <w:sz w:val="24"/>
                <w:szCs w:val="24"/>
              </w:rPr>
              <w:t>至今</w:t>
            </w:r>
            <w:r>
              <w:rPr>
                <w:rFonts w:hint="eastAsia" w:ascii="楷体_GB2312" w:hAnsi="楷体_GB2312" w:eastAsia="楷体_GB2312" w:cs="楷体_GB2312"/>
                <w:sz w:val="24"/>
                <w:szCs w:val="24"/>
                <w:lang w:val="en-US" w:eastAsia="zh-CN"/>
              </w:rPr>
              <w:t>承接过</w:t>
            </w:r>
            <w:r>
              <w:rPr>
                <w:rFonts w:hint="eastAsia" w:ascii="楷体_GB2312" w:hAnsi="楷体_GB2312" w:eastAsia="楷体_GB2312" w:cs="楷体_GB2312"/>
                <w:sz w:val="24"/>
                <w:szCs w:val="24"/>
              </w:rPr>
              <w:t>的同类业绩</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rPr>
              <w:t>每提供1项得</w:t>
            </w:r>
            <w:r>
              <w:rPr>
                <w:rFonts w:hint="eastAsia" w:ascii="楷体_GB2312" w:hAnsi="楷体_GB2312" w:eastAsia="楷体_GB2312" w:cs="楷体_GB2312"/>
                <w:sz w:val="24"/>
                <w:szCs w:val="24"/>
                <w:lang w:val="en-US" w:eastAsia="zh-CN"/>
              </w:rPr>
              <w:t>4</w:t>
            </w:r>
            <w:r>
              <w:rPr>
                <w:rFonts w:hint="eastAsia" w:ascii="楷体_GB2312" w:hAnsi="楷体_GB2312" w:eastAsia="楷体_GB2312" w:cs="楷体_GB2312"/>
                <w:sz w:val="24"/>
                <w:szCs w:val="24"/>
              </w:rPr>
              <w:t>分，本项最高得</w:t>
            </w:r>
            <w:r>
              <w:rPr>
                <w:rFonts w:hint="eastAsia" w:ascii="楷体_GB2312" w:hAnsi="楷体_GB2312" w:eastAsia="楷体_GB2312" w:cs="楷体_GB2312"/>
                <w:sz w:val="24"/>
                <w:szCs w:val="24"/>
                <w:lang w:val="en-US" w:eastAsia="zh-CN"/>
              </w:rPr>
              <w:t>20</w:t>
            </w:r>
            <w:r>
              <w:rPr>
                <w:rFonts w:hint="eastAsia" w:ascii="楷体_GB2312" w:hAnsi="楷体_GB2312" w:eastAsia="楷体_GB2312" w:cs="楷体_GB2312"/>
                <w:sz w:val="24"/>
                <w:szCs w:val="24"/>
              </w:rPr>
              <w:t>分。</w:t>
            </w:r>
          </w:p>
          <w:p w14:paraId="150B952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hAnsi="楷体_GB2312" w:eastAsia="楷体_GB2312" w:cs="楷体_GB2312"/>
                <w:b/>
                <w:bCs/>
                <w:sz w:val="24"/>
                <w:szCs w:val="24"/>
              </w:rPr>
              <w:t>注：提供合同复印件</w:t>
            </w:r>
            <w:r>
              <w:rPr>
                <w:rFonts w:hint="eastAsia" w:ascii="楷体_GB2312" w:hAnsi="楷体_GB2312" w:eastAsia="楷体_GB2312" w:cs="楷体_GB2312"/>
                <w:b/>
                <w:bCs/>
                <w:sz w:val="24"/>
                <w:szCs w:val="24"/>
                <w:lang w:val="en-US" w:eastAsia="zh-CN"/>
              </w:rPr>
              <w:t>或合同关键页（含关键合同履约信息）。</w:t>
            </w:r>
            <w:r>
              <w:rPr>
                <w:rFonts w:hint="eastAsia" w:ascii="楷体_GB2312" w:hAnsi="楷体_GB2312" w:eastAsia="楷体_GB2312" w:cs="楷体_GB2312"/>
                <w:b/>
                <w:bCs/>
                <w:color w:val="000000"/>
                <w:sz w:val="24"/>
                <w:szCs w:val="24"/>
                <w:highlight w:val="none"/>
                <w:lang w:val="en-US" w:eastAsia="zh-CN"/>
              </w:rPr>
              <w:t>不提供或合同内容无法辨认，无法明确合同内容的少分，甚至不得分</w:t>
            </w:r>
            <w:r>
              <w:rPr>
                <w:rFonts w:hint="eastAsia" w:ascii="楷体_GB2312" w:hAnsi="楷体_GB2312" w:eastAsia="楷体_GB2312" w:cs="楷体_GB2312"/>
                <w:b/>
                <w:bCs/>
                <w:sz w:val="24"/>
                <w:szCs w:val="24"/>
                <w:lang w:val="en-US" w:eastAsia="zh-CN"/>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2D4317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楷体_GB2312" w:hAnsi="楷体_GB2312" w:eastAsia="楷体_GB2312" w:cs="楷体_GB2312"/>
                <w:b/>
                <w:bCs/>
                <w:sz w:val="24"/>
                <w:szCs w:val="24"/>
              </w:rPr>
            </w:pPr>
          </w:p>
        </w:tc>
      </w:tr>
      <w:tr w14:paraId="2CF7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B0333F2">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宋体" w:eastAsia="楷体_GB2312" w:cs="仿宋_GB2312"/>
                <w:kern w:val="0"/>
                <w:sz w:val="24"/>
                <w:szCs w:val="24"/>
                <w:lang w:val="en-US" w:eastAsia="zh-CN" w:bidi="ar"/>
              </w:rPr>
            </w:pPr>
            <w:r>
              <w:rPr>
                <w:rStyle w:val="11"/>
                <w:rFonts w:hint="eastAsia" w:ascii="仿宋" w:hAnsi="仿宋" w:eastAsia="仿宋" w:cs="仿宋"/>
                <w:i w:val="0"/>
                <w:iCs w:val="0"/>
                <w:caps w:val="0"/>
                <w:color w:val="000000"/>
                <w:spacing w:val="0"/>
                <w:kern w:val="0"/>
                <w:sz w:val="24"/>
                <w:szCs w:val="24"/>
                <w:lang w:val="en-US" w:eastAsia="zh-CN" w:bidi="ar"/>
              </w:rPr>
              <w:t>售后服务综合保障</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0C07C38">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right"/>
              <w:rPr>
                <w:rFonts w:hint="eastAsia" w:ascii="楷体_GB2312" w:hAnsi="宋体" w:eastAsia="楷体_GB2312" w:cs="仿宋_GB2312"/>
                <w:kern w:val="0"/>
                <w:sz w:val="24"/>
                <w:szCs w:val="24"/>
                <w:lang w:val="en-US" w:eastAsia="zh-CN" w:bidi="ar"/>
              </w:rPr>
            </w:pPr>
            <w:r>
              <w:rPr>
                <w:rFonts w:hint="eastAsia" w:ascii="楷体_GB2312" w:hAnsi="楷体_GB2312" w:eastAsia="楷体_GB2312" w:cs="楷体_GB2312"/>
                <w:sz w:val="24"/>
                <w:szCs w:val="24"/>
                <w:lang w:val="en-US" w:eastAsia="zh-CN"/>
              </w:rPr>
              <w:t>12</w:t>
            </w:r>
            <w:r>
              <w:rPr>
                <w:rFonts w:hint="eastAsia" w:ascii="楷体_GB2312" w:hAnsi="楷体_GB2312" w:eastAsia="楷体_GB2312" w:cs="楷体_GB2312"/>
                <w:sz w:val="24"/>
                <w:szCs w:val="24"/>
              </w:rPr>
              <w:t>分</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F5D023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根据投标人提供的服务质量保障措施（含质量控制、服务承诺、售后响应等）综合评审：</w:t>
            </w:r>
            <w:r>
              <w:rPr>
                <w:rFonts w:hint="eastAsia" w:ascii="楷体_GB2312" w:hAnsi="楷体_GB2312" w:eastAsia="楷体_GB2312" w:cs="楷体_GB2312"/>
                <w:sz w:val="24"/>
                <w:szCs w:val="24"/>
                <w:lang w:val="en-US" w:eastAsia="zh-CN"/>
              </w:rPr>
              <w:br w:type="textWrapping"/>
            </w:r>
            <w:r>
              <w:rPr>
                <w:rFonts w:hint="eastAsia" w:ascii="楷体_GB2312" w:hAnsi="楷体_GB2312" w:eastAsia="楷体_GB2312" w:cs="楷体_GB2312"/>
                <w:sz w:val="24"/>
                <w:szCs w:val="24"/>
                <w:lang w:val="en-US" w:eastAsia="zh-CN"/>
              </w:rPr>
              <w:t>• 措施先进、具体、完整、可行，且承诺提供实质性增值服务（如免费补修、加急补单等）得8-10分；</w:t>
            </w:r>
            <w:r>
              <w:rPr>
                <w:rFonts w:hint="eastAsia" w:ascii="楷体_GB2312" w:hAnsi="楷体_GB2312" w:eastAsia="楷体_GB2312" w:cs="楷体_GB2312"/>
                <w:sz w:val="24"/>
                <w:szCs w:val="24"/>
                <w:lang w:val="en-US" w:eastAsia="zh-CN"/>
              </w:rPr>
              <w:br w:type="textWrapping"/>
            </w:r>
            <w:r>
              <w:rPr>
                <w:rFonts w:hint="eastAsia" w:ascii="楷体_GB2312" w:hAnsi="楷体_GB2312" w:eastAsia="楷体_GB2312" w:cs="楷体_GB2312"/>
                <w:sz w:val="24"/>
                <w:szCs w:val="24"/>
                <w:lang w:val="en-US" w:eastAsia="zh-CN"/>
              </w:rPr>
              <w:t>• 措施较合理、具体、完整，实质性增值服务较少，得6-8分；</w:t>
            </w:r>
            <w:r>
              <w:rPr>
                <w:rFonts w:hint="eastAsia" w:ascii="楷体_GB2312" w:hAnsi="楷体_GB2312" w:eastAsia="楷体_GB2312" w:cs="楷体_GB2312"/>
                <w:sz w:val="24"/>
                <w:szCs w:val="24"/>
                <w:lang w:val="en-US" w:eastAsia="zh-CN"/>
              </w:rPr>
              <w:br w:type="textWrapping"/>
            </w:r>
            <w:r>
              <w:rPr>
                <w:rFonts w:hint="eastAsia" w:ascii="楷体_GB2312" w:hAnsi="楷体_GB2312" w:eastAsia="楷体_GB2312" w:cs="楷体_GB2312"/>
                <w:sz w:val="24"/>
                <w:szCs w:val="24"/>
                <w:lang w:val="en-US" w:eastAsia="zh-CN"/>
              </w:rPr>
              <w:t>• 措施基本完整，得3-6分；</w:t>
            </w:r>
          </w:p>
          <w:p w14:paraId="76B85D2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hAnsi="楷体_GB2312" w:eastAsia="楷体_GB2312" w:cs="楷体_GB2312"/>
                <w:sz w:val="24"/>
                <w:szCs w:val="24"/>
                <w:lang w:val="en-US" w:eastAsia="zh-CN"/>
              </w:rPr>
              <w:t>•措施不完整或不合理，得0-3分</w:t>
            </w:r>
            <w:r>
              <w:rPr>
                <w:rFonts w:hint="eastAsia" w:ascii="楷体_GB2312" w:hAnsi="楷体_GB2312" w:eastAsia="楷体_GB2312" w:cs="楷体_GB2312"/>
                <w:sz w:val="24"/>
                <w:szCs w:val="24"/>
                <w:lang w:val="en-US" w:eastAsia="zh-CN"/>
              </w:rPr>
              <w:br w:type="textWrapping"/>
            </w:r>
            <w:r>
              <w:rPr>
                <w:rFonts w:hint="eastAsia" w:ascii="楷体_GB2312" w:hAnsi="楷体_GB2312" w:eastAsia="楷体_GB2312" w:cs="楷体_GB2312"/>
                <w:sz w:val="24"/>
                <w:szCs w:val="24"/>
                <w:lang w:val="en-US" w:eastAsia="zh-CN"/>
              </w:rPr>
              <w:t>• 不提供不得分。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7E64537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p>
        </w:tc>
      </w:tr>
      <w:tr w14:paraId="20E3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A0DBFE5">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hAnsi="楷体_GB2312" w:eastAsia="楷体_GB2312" w:cs="楷体_GB2312"/>
                <w:b/>
                <w:sz w:val="24"/>
                <w:szCs w:val="24"/>
                <w:lang w:val="en-US" w:eastAsia="zh-CN"/>
              </w:rPr>
              <w:t>商务报价</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A17AB4E">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eastAsia" w:ascii="楷体_GB2312" w:hAnsi="楷体_GB2312" w:eastAsia="楷体_GB2312" w:cs="楷体_GB2312"/>
                <w:b w:val="0"/>
                <w:bCs/>
                <w:sz w:val="24"/>
                <w:szCs w:val="24"/>
                <w:lang w:val="en-US" w:eastAsia="zh-CN"/>
              </w:rPr>
            </w:pPr>
            <w:r>
              <w:rPr>
                <w:rFonts w:hint="eastAsia" w:ascii="楷体_GB2312" w:hAnsi="楷体_GB2312" w:eastAsia="楷体_GB2312" w:cs="楷体_GB2312"/>
                <w:b w:val="0"/>
                <w:bCs/>
                <w:sz w:val="24"/>
                <w:szCs w:val="24"/>
                <w:lang w:val="en-US" w:eastAsia="zh-CN"/>
              </w:rPr>
              <w:t>25分</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A05357B">
            <w:pPr>
              <w:keepNext w:val="0"/>
              <w:keepLines w:val="0"/>
              <w:pageBreakBefore w:val="0"/>
              <w:kinsoku/>
              <w:wordWrap/>
              <w:overflowPunct/>
              <w:topLinePunct w:val="0"/>
              <w:bidi w:val="0"/>
              <w:snapToGrid w:val="0"/>
              <w:spacing w:beforeAutospacing="0" w:afterAutospacing="0" w:line="240" w:lineRule="auto"/>
              <w:ind w:left="0"/>
              <w:jc w:val="left"/>
              <w:rPr>
                <w:rFonts w:hint="default" w:ascii="楷体_GB2312" w:hAnsi="楷体_GB2312" w:eastAsia="楷体_GB2312" w:cs="楷体_GB2312"/>
                <w:b w:val="0"/>
                <w:bCs/>
                <w:sz w:val="24"/>
                <w:szCs w:val="24"/>
                <w:lang w:val="en-US" w:eastAsia="zh-CN"/>
              </w:rPr>
            </w:pPr>
            <w:r>
              <w:rPr>
                <w:rFonts w:hint="eastAsia" w:ascii="楷体_GB2312" w:hAnsi="楷体_GB2312" w:eastAsia="楷体_GB2312" w:cs="楷体_GB2312"/>
                <w:b w:val="0"/>
                <w:bCs/>
                <w:sz w:val="24"/>
                <w:szCs w:val="24"/>
                <w:lang w:val="en-US" w:eastAsia="zh-CN"/>
              </w:rPr>
              <w:t>投标报价得分=(评标基准价/投标报价)×25，评标基准价为投标最低报价。注：投标报价四舍五入，保留两位小数。</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991FF38">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default" w:ascii="楷体_GB2312" w:hAnsi="楷体_GB2312" w:eastAsia="楷体_GB2312" w:cs="楷体_GB2312"/>
                <w:b w:val="0"/>
                <w:bCs/>
                <w:sz w:val="24"/>
                <w:szCs w:val="24"/>
                <w:lang w:val="en-US" w:eastAsia="zh-CN"/>
              </w:rPr>
            </w:pPr>
          </w:p>
        </w:tc>
      </w:tr>
      <w:tr w14:paraId="45FD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DE2185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hAnsi="楷体_GB2312" w:eastAsia="楷体_GB2312" w:cs="楷体_GB2312"/>
                <w:b/>
                <w:sz w:val="24"/>
                <w:szCs w:val="24"/>
                <w:lang w:val="en-US" w:eastAsia="zh-CN"/>
              </w:rPr>
            </w:pPr>
            <w:r>
              <w:rPr>
                <w:rFonts w:hint="eastAsia" w:ascii="楷体_GB2312" w:hAnsi="楷体_GB2312" w:eastAsia="楷体_GB2312" w:cs="楷体_GB2312"/>
                <w:b/>
                <w:sz w:val="24"/>
                <w:szCs w:val="24"/>
                <w:lang w:val="en-US" w:eastAsia="zh-CN"/>
              </w:rPr>
              <w:t>总分</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B18081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default" w:ascii="楷体_GB2312" w:hAnsi="楷体_GB2312" w:eastAsia="楷体_GB2312" w:cs="楷体_GB2312"/>
                <w:b w:val="0"/>
                <w:bCs/>
                <w:sz w:val="24"/>
                <w:szCs w:val="24"/>
                <w:lang w:val="en-US" w:eastAsia="zh-CN"/>
              </w:rPr>
            </w:pPr>
            <w:r>
              <w:rPr>
                <w:rFonts w:hint="eastAsia" w:ascii="楷体_GB2312" w:hAnsi="楷体_GB2312" w:eastAsia="楷体_GB2312" w:cs="楷体_GB2312"/>
                <w:b w:val="0"/>
                <w:bCs/>
                <w:sz w:val="24"/>
                <w:szCs w:val="24"/>
                <w:lang w:val="en-US" w:eastAsia="zh-CN"/>
              </w:rPr>
              <w:t>100分</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7CD9688">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hAnsi="楷体_GB2312" w:eastAsia="楷体_GB2312" w:cs="楷体_GB2312"/>
                <w:b w:val="0"/>
                <w:bCs/>
                <w:sz w:val="24"/>
                <w:szCs w:val="24"/>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79B68A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default" w:ascii="楷体_GB2312" w:hAnsi="楷体_GB2312" w:eastAsia="楷体_GB2312" w:cs="楷体_GB2312"/>
                <w:b w:val="0"/>
                <w:bCs/>
                <w:sz w:val="24"/>
                <w:szCs w:val="24"/>
                <w:lang w:val="en-US" w:eastAsia="zh-CN"/>
              </w:rPr>
            </w:pPr>
          </w:p>
        </w:tc>
      </w:tr>
    </w:tbl>
    <w:p w14:paraId="2E3736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p>
    <w:p w14:paraId="03AAF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六、评标办法</w:t>
      </w:r>
    </w:p>
    <w:p w14:paraId="552A4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（一）本项目采用综合评分法，总分100分，具体评分标准如下：</w:t>
      </w:r>
    </w:p>
    <w:p w14:paraId="6AEF5B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评标结果按评审后总得分由高到低顺序排列。总得分相同的按投标价格由小到大顺序排列。若得分且投标价格相同的，由评标委员会采取随机抽取的方式确定。排名第一的投标人为第一中标候选人，排名第二的投标人为第二中标候选人，以此类推。</w:t>
      </w:r>
    </w:p>
    <w:p w14:paraId="3402ECC0">
      <w:pPr>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br w:type="page"/>
      </w:r>
    </w:p>
    <w:p w14:paraId="0A4D2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pgNumType w:fmt="numberInDash"/>
          <w:cols w:space="425" w:num="1"/>
          <w:docGrid w:type="lines" w:linePitch="312" w:charSpace="0"/>
        </w:sectPr>
      </w:pPr>
    </w:p>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公告期限：自发布之日起不少于7个工作日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发布媒介：茂名滨海发展集团官网（http://www.mmmbf.com）、中国招投标公共服务平台</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八、联系方式</w:t>
      </w:r>
    </w:p>
    <w:p w14:paraId="5EEC39A2">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采购人：茂名滨海新区自来水投资有限公司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联系人：黄先生、杨先生</w:t>
      </w:r>
    </w:p>
    <w:p w14:paraId="558589A3">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联系电话：06685994690</w:t>
      </w:r>
    </w:p>
    <w:p w14:paraId="212C7A1B">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D1C984F">
      <w:pPr>
        <w:pStyle w:val="3"/>
        <w:rPr>
          <w:rFonts w:hint="eastAsia"/>
          <w:lang w:val="en-US" w:eastAsia="zh-CN"/>
        </w:rPr>
      </w:pPr>
    </w:p>
    <w:p w14:paraId="418ED71F">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474DE604">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F76B9B7">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p>
    <w:p w14:paraId="6E30D3C5">
      <w:pPr>
        <w:keepNext w:val="0"/>
        <w:keepLines w:val="0"/>
        <w:widowControl/>
        <w:suppressLineNumbers w:val="0"/>
        <w:spacing w:before="0" w:beforeAutospacing="0" w:after="0" w:afterAutospacing="0"/>
        <w:ind w:right="0"/>
        <w:jc w:val="center"/>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茂名滨海新区自来水投资有限公司</w:t>
      </w:r>
    </w:p>
    <w:p w14:paraId="0B67C087">
      <w:pPr>
        <w:keepNext w:val="0"/>
        <w:keepLines w:val="0"/>
        <w:widowControl/>
        <w:suppressLineNumbers w:val="0"/>
        <w:spacing w:before="0" w:beforeAutospacing="0" w:after="0" w:afterAutospacing="0"/>
        <w:ind w:right="0" w:firstLine="4800" w:firstLineChars="15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2026年5月14日</w:t>
      </w:r>
    </w:p>
    <w:p w14:paraId="5E9F0197">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035DE23">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4801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0"/>
        <w:rPr>
          <w:rFonts w:hint="eastAsia" w:ascii="黑体" w:hAnsi="黑体" w:eastAsia="黑体" w:cs="黑体"/>
          <w:kern w:val="0"/>
          <w:sz w:val="32"/>
          <w:szCs w:val="32"/>
          <w:lang w:val="en-US" w:eastAsia="zh-CN" w:bidi="ar"/>
        </w:rPr>
        <w:sectPr>
          <w:pgSz w:w="11906" w:h="16838"/>
          <w:pgMar w:top="1440" w:right="1800" w:bottom="1440" w:left="1800" w:header="851" w:footer="992" w:gutter="0"/>
          <w:pgNumType w:fmt="numberInDash"/>
          <w:cols w:space="425" w:num="1"/>
          <w:docGrid w:type="lines" w:linePitch="312" w:charSpace="0"/>
        </w:sectPr>
      </w:pP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1"/>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附件1（商务报价部分）</w:t>
      </w:r>
    </w:p>
    <w:tbl>
      <w:tblPr>
        <w:tblStyle w:val="9"/>
        <w:tblpPr w:leftFromText="180" w:rightFromText="180" w:vertAnchor="text" w:horzAnchor="page" w:tblpX="947" w:tblpY="504"/>
        <w:tblOverlap w:val="never"/>
        <w:tblW w:w="9915" w:type="dxa"/>
        <w:tblInd w:w="0" w:type="dxa"/>
        <w:tblLayout w:type="autofit"/>
        <w:tblCellMar>
          <w:top w:w="0" w:type="dxa"/>
          <w:left w:w="108" w:type="dxa"/>
          <w:bottom w:w="0" w:type="dxa"/>
          <w:right w:w="108" w:type="dxa"/>
        </w:tblCellMar>
      </w:tblPr>
      <w:tblGrid>
        <w:gridCol w:w="1171"/>
        <w:gridCol w:w="2140"/>
        <w:gridCol w:w="2166"/>
        <w:gridCol w:w="2546"/>
        <w:gridCol w:w="1892"/>
      </w:tblGrid>
      <w:tr w14:paraId="10B62FC1">
        <w:tblPrEx>
          <w:tblCellMar>
            <w:top w:w="0" w:type="dxa"/>
            <w:left w:w="108" w:type="dxa"/>
            <w:bottom w:w="0" w:type="dxa"/>
            <w:right w:w="108" w:type="dxa"/>
          </w:tblCellMar>
        </w:tblPrEx>
        <w:trPr>
          <w:trHeight w:val="545" w:hRule="atLeast"/>
        </w:trPr>
        <w:tc>
          <w:tcPr>
            <w:tcW w:w="9915" w:type="dxa"/>
            <w:gridSpan w:val="5"/>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val="en-US" w:eastAsia="zh-CN"/>
              </w:rPr>
              <w:t>茂名滨海新区自来水投资有限公司2026年度劳保服采购项目报价表</w:t>
            </w:r>
          </w:p>
        </w:tc>
      </w:tr>
      <w:tr w14:paraId="56815ACE">
        <w:tblPrEx>
          <w:tblCellMar>
            <w:top w:w="0" w:type="dxa"/>
            <w:left w:w="108" w:type="dxa"/>
            <w:bottom w:w="0" w:type="dxa"/>
            <w:right w:w="108" w:type="dxa"/>
          </w:tblCellMar>
        </w:tblPrEx>
        <w:trPr>
          <w:trHeight w:val="545" w:hRule="atLeast"/>
        </w:trPr>
        <w:tc>
          <w:tcPr>
            <w:tcW w:w="9915" w:type="dxa"/>
            <w:gridSpan w:val="5"/>
            <w:tcBorders>
              <w:top w:val="nil"/>
              <w:left w:val="nil"/>
              <w:bottom w:val="single" w:color="auto" w:sz="4" w:space="0"/>
              <w:right w:val="nil"/>
            </w:tcBorders>
            <w:shd w:val="clear" w:color="auto" w:fill="auto"/>
            <w:vAlign w:val="center"/>
          </w:tcPr>
          <w:p w14:paraId="5D660158">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w:t>
            </w:r>
            <w:r>
              <w:rPr>
                <w:rFonts w:hint="eastAsia" w:ascii="宋体" w:hAnsi="宋体" w:eastAsia="宋体" w:cs="宋体"/>
                <w:color w:val="000000"/>
                <w:kern w:val="0"/>
                <w:szCs w:val="21"/>
                <w:lang w:eastAsia="zh-CN"/>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lang w:eastAsia="zh-CN"/>
              </w:rPr>
              <w:t>年</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lang w:eastAsia="zh-CN"/>
              </w:rPr>
              <w:t>月</w:t>
            </w:r>
            <w:r>
              <w:rPr>
                <w:rFonts w:hint="eastAsia" w:ascii="宋体" w:hAnsi="宋体" w:eastAsia="宋体" w:cs="宋体"/>
                <w:color w:val="000000"/>
                <w:kern w:val="0"/>
                <w:szCs w:val="21"/>
                <w:lang w:val="en-US" w:eastAsia="zh-CN"/>
              </w:rPr>
              <w:t>14</w:t>
            </w:r>
            <w:r>
              <w:rPr>
                <w:rFonts w:hint="eastAsia" w:ascii="宋体" w:hAnsi="宋体" w:eastAsia="宋体" w:cs="宋体"/>
                <w:color w:val="000000"/>
                <w:kern w:val="0"/>
                <w:szCs w:val="21"/>
                <w:lang w:eastAsia="zh-CN"/>
              </w:rPr>
              <w:t>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2140"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130D343E">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茂名滨海新区自来水投资有限公司2026年度劳保服采购项目</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茂名滨海新区自来水投资有限公司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本次拟为98名职工统一订制劳保服，配置标准为每人夏装3套、冬装3套，合计采购588套（其中夏装294套，冬装294套）。最终结算以实际需求量（如人员增减）为准。</w:t>
            </w:r>
          </w:p>
        </w:tc>
      </w:tr>
      <w:tr w14:paraId="6FB5600C">
        <w:tblPrEx>
          <w:tblCellMar>
            <w:top w:w="0" w:type="dxa"/>
            <w:left w:w="108" w:type="dxa"/>
            <w:bottom w:w="0" w:type="dxa"/>
            <w:right w:w="108" w:type="dxa"/>
          </w:tblCellMar>
        </w:tblPrEx>
        <w:trPr>
          <w:trHeight w:val="3815"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10293C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02483C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工作内容及要求包括但不限于：</w:t>
            </w:r>
          </w:p>
          <w:p w14:paraId="659EAE05">
            <w:pPr>
              <w:widowControl/>
              <w:numPr>
                <w:ilvl w:val="0"/>
                <w:numId w:val="7"/>
              </w:numPr>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按业主要求完成水投公司劳保服制作</w:t>
            </w:r>
          </w:p>
          <w:p w14:paraId="5215883C">
            <w:pPr>
              <w:widowControl/>
              <w:numPr>
                <w:ilvl w:val="0"/>
                <w:numId w:val="7"/>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在工期内，按要求提供相应款式工衣</w:t>
            </w:r>
          </w:p>
          <w:p w14:paraId="20B908FB">
            <w:pPr>
              <w:widowControl/>
              <w:numPr>
                <w:ilvl w:val="0"/>
                <w:numId w:val="7"/>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售后有保障，响应服务快</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40"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569D8B28">
            <w:pPr>
              <w:widowControl/>
              <w:numPr>
                <w:ilvl w:val="0"/>
                <w:numId w:val="0"/>
              </w:numPr>
              <w:jc w:val="left"/>
              <w:rPr>
                <w:rFonts w:hint="eastAsia"/>
              </w:rPr>
            </w:pPr>
            <w:r>
              <w:rPr>
                <w:rFonts w:hint="eastAsia" w:ascii="宋体" w:hAnsi="宋体" w:eastAsia="宋体" w:cs="宋体"/>
                <w:color w:val="000000"/>
                <w:kern w:val="0"/>
                <w:sz w:val="24"/>
                <w:szCs w:val="24"/>
                <w:lang w:val="en-US" w:eastAsia="zh-CN"/>
              </w:rPr>
              <w:t>本项目采用总价报价，本项目投标报价应包括完成本项目所需的人力成本、设备成本、材料、机械、采购、运输、装卸、检验检测、加班费、投标费、样衣制作费、各项税费（如专票）及合同实施中不可预见费用等完成本次招标内容所需的一切费用。</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2140"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报价汇总</w:t>
            </w:r>
          </w:p>
        </w:tc>
        <w:tc>
          <w:tcPr>
            <w:tcW w:w="2166"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2546" w:type="dxa"/>
            <w:tcBorders>
              <w:top w:val="single" w:color="auto" w:sz="4" w:space="0"/>
              <w:left w:val="nil"/>
              <w:bottom w:val="single" w:color="auto" w:sz="4" w:space="0"/>
              <w:right w:val="single" w:color="auto" w:sz="4" w:space="0"/>
            </w:tcBorders>
            <w:shd w:val="clear" w:color="auto" w:fill="auto"/>
            <w:vAlign w:val="center"/>
          </w:tcPr>
          <w:p w14:paraId="72D2E4AF">
            <w:pPr>
              <w:widowControl/>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报价总金额（元）</w:t>
            </w:r>
          </w:p>
        </w:tc>
        <w:tc>
          <w:tcPr>
            <w:tcW w:w="1892"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2140"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166"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116920</w:t>
            </w:r>
          </w:p>
        </w:tc>
        <w:tc>
          <w:tcPr>
            <w:tcW w:w="2546" w:type="dxa"/>
            <w:tcBorders>
              <w:top w:val="single" w:color="auto" w:sz="4" w:space="0"/>
              <w:left w:val="nil"/>
              <w:bottom w:val="single" w:color="auto" w:sz="4" w:space="0"/>
              <w:right w:val="single" w:color="auto" w:sz="4" w:space="0"/>
            </w:tcBorders>
            <w:shd w:val="clear" w:color="auto" w:fill="auto"/>
            <w:vAlign w:val="center"/>
          </w:tcPr>
          <w:p w14:paraId="37227A56">
            <w:pPr>
              <w:widowControl/>
              <w:jc w:val="center"/>
              <w:rPr>
                <w:rFonts w:hint="eastAsia" w:ascii="宋体" w:hAnsi="宋体" w:eastAsia="宋体" w:cs="宋体"/>
                <w:color w:val="000000"/>
                <w:kern w:val="0"/>
                <w:sz w:val="24"/>
                <w:szCs w:val="24"/>
              </w:rPr>
            </w:pPr>
          </w:p>
        </w:tc>
        <w:tc>
          <w:tcPr>
            <w:tcW w:w="1892"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9"/>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3"/>
        <w:gridCol w:w="924"/>
        <w:gridCol w:w="1536"/>
        <w:gridCol w:w="3688"/>
        <w:gridCol w:w="422"/>
        <w:gridCol w:w="654"/>
        <w:gridCol w:w="888"/>
        <w:gridCol w:w="968"/>
        <w:gridCol w:w="730"/>
      </w:tblGrid>
      <w:tr w14:paraId="366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1E006EF5">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24" w:type="dxa"/>
            <w:shd w:val="clear" w:color="auto" w:fill="auto"/>
            <w:vAlign w:val="center"/>
          </w:tcPr>
          <w:p w14:paraId="191205AC">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每套配置</w:t>
            </w:r>
          </w:p>
        </w:tc>
        <w:tc>
          <w:tcPr>
            <w:tcW w:w="1536" w:type="dxa"/>
            <w:shd w:val="clear" w:color="auto" w:fill="auto"/>
            <w:vAlign w:val="center"/>
          </w:tcPr>
          <w:p w14:paraId="157BA606">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参数要求</w:t>
            </w:r>
          </w:p>
        </w:tc>
        <w:tc>
          <w:tcPr>
            <w:tcW w:w="3688" w:type="dxa"/>
            <w:shd w:val="clear" w:color="auto" w:fill="auto"/>
            <w:vAlign w:val="center"/>
          </w:tcPr>
          <w:p w14:paraId="7361593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工艺说明</w:t>
            </w:r>
          </w:p>
        </w:tc>
        <w:tc>
          <w:tcPr>
            <w:tcW w:w="422" w:type="dxa"/>
            <w:shd w:val="clear" w:color="auto" w:fill="auto"/>
            <w:noWrap/>
            <w:vAlign w:val="center"/>
          </w:tcPr>
          <w:p w14:paraId="664F35C4">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654" w:type="dxa"/>
            <w:shd w:val="clear" w:color="auto" w:fill="auto"/>
            <w:vAlign w:val="center"/>
          </w:tcPr>
          <w:p w14:paraId="00930BCA">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总数量</w:t>
            </w:r>
          </w:p>
        </w:tc>
        <w:tc>
          <w:tcPr>
            <w:tcW w:w="888" w:type="dxa"/>
            <w:shd w:val="clear" w:color="auto" w:fill="auto"/>
            <w:vAlign w:val="center"/>
          </w:tcPr>
          <w:p w14:paraId="0CD80A1F">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 元/套（件）</w:t>
            </w:r>
          </w:p>
        </w:tc>
        <w:tc>
          <w:tcPr>
            <w:tcW w:w="968" w:type="dxa"/>
            <w:shd w:val="clear" w:color="auto" w:fill="auto"/>
            <w:vAlign w:val="center"/>
          </w:tcPr>
          <w:p w14:paraId="64363FC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小计（元）</w:t>
            </w:r>
          </w:p>
        </w:tc>
        <w:tc>
          <w:tcPr>
            <w:tcW w:w="730" w:type="dxa"/>
            <w:shd w:val="clear" w:color="auto" w:fill="auto"/>
            <w:vAlign w:val="center"/>
          </w:tcPr>
          <w:p w14:paraId="2A0FF815">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674B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4" w:hRule="atLeast"/>
          <w:jc w:val="center"/>
        </w:trPr>
        <w:tc>
          <w:tcPr>
            <w:tcW w:w="693" w:type="dxa"/>
            <w:shd w:val="clear" w:color="auto" w:fill="auto"/>
            <w:noWrap/>
            <w:vAlign w:val="center"/>
          </w:tcPr>
          <w:p w14:paraId="0531AD1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w:t>
            </w:r>
          </w:p>
        </w:tc>
        <w:tc>
          <w:tcPr>
            <w:tcW w:w="924" w:type="dxa"/>
            <w:shd w:val="clear" w:color="auto" w:fill="auto"/>
            <w:vAlign w:val="center"/>
          </w:tcPr>
          <w:p w14:paraId="724FE9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夏装（藏青色）</w:t>
            </w:r>
          </w:p>
          <w:p w14:paraId="7B1E5A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14:paraId="476D0B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薄长袖上衣</w:t>
            </w:r>
            <w:r>
              <w:rPr>
                <w:rFonts w:hint="eastAsia" w:ascii="宋体" w:hAnsi="宋体" w:eastAsia="宋体" w:cs="宋体"/>
                <w:b w:val="0"/>
                <w:bCs w:val="0"/>
                <w:i w:val="0"/>
                <w:iCs w:val="0"/>
                <w:color w:val="000000"/>
                <w:kern w:val="0"/>
                <w:sz w:val="20"/>
                <w:szCs w:val="20"/>
                <w:u w:val="none"/>
                <w:lang w:val="en-US" w:eastAsia="zh-CN" w:bidi="ar"/>
              </w:rPr>
              <w:t>+薄裤子</w:t>
            </w:r>
          </w:p>
        </w:tc>
        <w:tc>
          <w:tcPr>
            <w:tcW w:w="1536" w:type="dxa"/>
            <w:shd w:val="clear" w:color="auto" w:fill="auto"/>
            <w:vAlign w:val="center"/>
          </w:tcPr>
          <w:p w14:paraId="019A53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涤纶43.4%，棉30%，竹纤维3%，吸湿排汗20%，导电丝0.6%，氨纶3%</w:t>
            </w:r>
          </w:p>
        </w:tc>
        <w:tc>
          <w:tcPr>
            <w:tcW w:w="3688" w:type="dxa"/>
            <w:shd w:val="clear" w:color="auto" w:fill="auto"/>
            <w:vAlign w:val="center"/>
          </w:tcPr>
          <w:p w14:paraId="15BC5AF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防静电纤维功能服，                       </w:t>
            </w:r>
            <w:r>
              <w:rPr>
                <w:rFonts w:hint="eastAsia" w:ascii="宋体" w:hAnsi="宋体" w:eastAsia="宋体" w:cs="宋体"/>
                <w:b/>
                <w:bCs/>
                <w:i w:val="0"/>
                <w:iCs w:val="0"/>
                <w:color w:val="000000"/>
                <w:kern w:val="0"/>
                <w:sz w:val="20"/>
                <w:szCs w:val="20"/>
                <w:u w:val="none"/>
                <w:lang w:val="en-US" w:eastAsia="zh-CN" w:bidi="ar"/>
              </w:rPr>
              <w:t>上衣：</w:t>
            </w:r>
            <w:r>
              <w:rPr>
                <w:rFonts w:hint="eastAsia" w:ascii="宋体" w:hAnsi="宋体" w:eastAsia="宋体" w:cs="宋体"/>
                <w:b w:val="0"/>
                <w:bCs w:val="0"/>
                <w:i w:val="0"/>
                <w:iCs w:val="0"/>
                <w:color w:val="000000"/>
                <w:kern w:val="0"/>
                <w:sz w:val="20"/>
                <w:szCs w:val="20"/>
                <w:u w:val="none"/>
                <w:lang w:val="en-US" w:eastAsia="zh-CN" w:bidi="ar"/>
              </w:rPr>
              <w:t xml:space="preserve">衣服前后高亮反广芽条，前胸口袋，YKK拉链，衬衫领，钮扣门襟，下摆可调节树脂按扣。                    </w:t>
            </w:r>
            <w:r>
              <w:rPr>
                <w:rFonts w:hint="eastAsia" w:ascii="宋体" w:hAnsi="宋体" w:eastAsia="宋体" w:cs="宋体"/>
                <w:b/>
                <w:bCs/>
                <w:i w:val="0"/>
                <w:iCs w:val="0"/>
                <w:color w:val="000000"/>
                <w:kern w:val="0"/>
                <w:sz w:val="20"/>
                <w:szCs w:val="20"/>
                <w:u w:val="none"/>
                <w:lang w:val="en-US" w:eastAsia="zh-CN" w:bidi="ar"/>
              </w:rPr>
              <w:t>裤子：</w:t>
            </w:r>
            <w:r>
              <w:rPr>
                <w:rFonts w:hint="eastAsia" w:ascii="宋体" w:hAnsi="宋体" w:eastAsia="宋体" w:cs="宋体"/>
                <w:b w:val="0"/>
                <w:bCs w:val="0"/>
                <w:i w:val="0"/>
                <w:iCs w:val="0"/>
                <w:color w:val="000000"/>
                <w:kern w:val="0"/>
                <w:sz w:val="20"/>
                <w:szCs w:val="20"/>
                <w:u w:val="none"/>
                <w:lang w:val="en-US" w:eastAsia="zh-CN" w:bidi="ar"/>
              </w:rPr>
              <w:t>纽扣开合，斜插裤袋，松紧裤腰，裤腿包边。                         整套面料吸湿排汗，面料易干，轻薄防静电有弹力。</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颜色要求：藏青色，见附件</w:t>
            </w:r>
          </w:p>
        </w:tc>
        <w:tc>
          <w:tcPr>
            <w:tcW w:w="422" w:type="dxa"/>
            <w:shd w:val="clear" w:color="auto" w:fill="auto"/>
            <w:noWrap/>
            <w:vAlign w:val="center"/>
          </w:tcPr>
          <w:p w14:paraId="35F323D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套</w:t>
            </w:r>
          </w:p>
        </w:tc>
        <w:tc>
          <w:tcPr>
            <w:tcW w:w="654" w:type="dxa"/>
            <w:shd w:val="clear" w:color="auto" w:fill="auto"/>
            <w:vAlign w:val="center"/>
          </w:tcPr>
          <w:p w14:paraId="0FA4D17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294</w:t>
            </w:r>
          </w:p>
        </w:tc>
        <w:tc>
          <w:tcPr>
            <w:tcW w:w="888" w:type="dxa"/>
            <w:shd w:val="clear" w:color="auto" w:fill="auto"/>
            <w:vAlign w:val="center"/>
          </w:tcPr>
          <w:p w14:paraId="319C108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968" w:type="dxa"/>
            <w:shd w:val="clear" w:color="auto" w:fill="auto"/>
            <w:vAlign w:val="center"/>
          </w:tcPr>
          <w:p w14:paraId="65A3D77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BB1BCE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共98人（暂定），1人3套，合计294套</w:t>
            </w:r>
          </w:p>
        </w:tc>
      </w:tr>
      <w:tr w14:paraId="0EE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4F89DA2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w:t>
            </w:r>
          </w:p>
        </w:tc>
        <w:tc>
          <w:tcPr>
            <w:tcW w:w="924" w:type="dxa"/>
            <w:shd w:val="clear" w:color="auto" w:fill="auto"/>
            <w:vAlign w:val="center"/>
          </w:tcPr>
          <w:p w14:paraId="2D71A5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冬装（藏青色）</w:t>
            </w:r>
          </w:p>
          <w:p w14:paraId="73FD0A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14:paraId="6D7F7A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厚长袖外套+厚裤子</w:t>
            </w:r>
          </w:p>
        </w:tc>
        <w:tc>
          <w:tcPr>
            <w:tcW w:w="1536" w:type="dxa"/>
            <w:shd w:val="clear" w:color="auto" w:fill="auto"/>
            <w:vAlign w:val="center"/>
          </w:tcPr>
          <w:p w14:paraId="6AC1F6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50D防静电弹力双线格复合面料                       99%弹力纤维1%导电丝</w:t>
            </w:r>
          </w:p>
        </w:tc>
        <w:tc>
          <w:tcPr>
            <w:tcW w:w="3688" w:type="dxa"/>
            <w:shd w:val="clear" w:color="auto" w:fill="auto"/>
            <w:vAlign w:val="center"/>
          </w:tcPr>
          <w:p w14:paraId="48C062A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防静电复合功能服                                  上衣：可翻可立领，前胸口袋，左臂笔兜，YKK拉链，腋下插片。                           裤子：纽扣开合，前双斜插袋+后双兜开袋，裆底插片，松紧裤腰，裤腿包边                         整套面料挺括耐磨，抗褶皱好打理，舒适亲肤，防静电有弹力。</w:t>
            </w:r>
          </w:p>
        </w:tc>
        <w:tc>
          <w:tcPr>
            <w:tcW w:w="422" w:type="dxa"/>
            <w:shd w:val="clear" w:color="auto" w:fill="auto"/>
            <w:noWrap/>
            <w:vAlign w:val="center"/>
          </w:tcPr>
          <w:p w14:paraId="618A3F3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套</w:t>
            </w:r>
          </w:p>
        </w:tc>
        <w:tc>
          <w:tcPr>
            <w:tcW w:w="654" w:type="dxa"/>
            <w:shd w:val="clear" w:color="auto" w:fill="auto"/>
            <w:vAlign w:val="center"/>
          </w:tcPr>
          <w:p w14:paraId="76BC56F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294</w:t>
            </w:r>
          </w:p>
        </w:tc>
        <w:tc>
          <w:tcPr>
            <w:tcW w:w="888" w:type="dxa"/>
            <w:shd w:val="clear" w:color="auto" w:fill="auto"/>
            <w:vAlign w:val="center"/>
          </w:tcPr>
          <w:p w14:paraId="3E43A7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968" w:type="dxa"/>
            <w:shd w:val="clear" w:color="auto" w:fill="auto"/>
            <w:vAlign w:val="center"/>
          </w:tcPr>
          <w:p w14:paraId="3A6F02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371578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共98人（暂定），1人3套，合计294套</w:t>
            </w:r>
          </w:p>
        </w:tc>
      </w:tr>
      <w:tr w14:paraId="204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773" w:type="dxa"/>
            <w:gridSpan w:val="8"/>
            <w:shd w:val="clear" w:color="auto" w:fill="auto"/>
            <w:noWrap/>
            <w:vAlign w:val="center"/>
          </w:tcPr>
          <w:p w14:paraId="6BF7CCE2">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r>
              <w:rPr>
                <w:rFonts w:hint="eastAsia" w:ascii="宋体" w:hAnsi="宋体" w:eastAsia="宋体" w:cs="宋体"/>
                <w:b/>
                <w:bCs w:val="0"/>
                <w:color w:val="auto"/>
                <w:kern w:val="2"/>
                <w:sz w:val="20"/>
                <w:szCs w:val="24"/>
                <w:highlight w:val="none"/>
                <w:lang w:val="en-US" w:eastAsia="zh-CN" w:bidi="ar-SA"/>
              </w:rPr>
              <w:t>投标报价合计（元）</w:t>
            </w:r>
          </w:p>
        </w:tc>
        <w:tc>
          <w:tcPr>
            <w:tcW w:w="730" w:type="dxa"/>
            <w:shd w:val="clear" w:color="auto" w:fill="auto"/>
            <w:vAlign w:val="center"/>
          </w:tcPr>
          <w:p w14:paraId="1804906E">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p>
        </w:tc>
      </w:tr>
    </w:tbl>
    <w:tbl>
      <w:tblPr>
        <w:tblStyle w:val="9"/>
        <w:tblpPr w:leftFromText="180" w:rightFromText="180" w:vertAnchor="text" w:horzAnchor="page" w:tblpX="955" w:tblpY="424"/>
        <w:tblOverlap w:val="never"/>
        <w:tblW w:w="10570" w:type="dxa"/>
        <w:tblInd w:w="0" w:type="dxa"/>
        <w:tblLayout w:type="fixed"/>
        <w:tblCellMar>
          <w:top w:w="0" w:type="dxa"/>
          <w:left w:w="108" w:type="dxa"/>
          <w:bottom w:w="0" w:type="dxa"/>
          <w:right w:w="108" w:type="dxa"/>
        </w:tblCellMar>
      </w:tblPr>
      <w:tblGrid>
        <w:gridCol w:w="10254"/>
        <w:gridCol w:w="316"/>
      </w:tblGrid>
      <w:tr w14:paraId="3D1E7939">
        <w:tblPrEx>
          <w:tblCellMar>
            <w:top w:w="0" w:type="dxa"/>
            <w:left w:w="108" w:type="dxa"/>
            <w:bottom w:w="0" w:type="dxa"/>
            <w:right w:w="108" w:type="dxa"/>
          </w:tblCellMar>
        </w:tblPrEx>
        <w:trPr>
          <w:trHeight w:val="545" w:hRule="atLeast"/>
        </w:trPr>
        <w:tc>
          <w:tcPr>
            <w:tcW w:w="10254" w:type="dxa"/>
            <w:shd w:val="clear" w:color="auto" w:fill="auto"/>
            <w:vAlign w:val="center"/>
          </w:tcPr>
          <w:p w14:paraId="336E0DEA">
            <w:pPr>
              <w:widowControl/>
              <w:jc w:val="left"/>
              <w:rPr>
                <w:rFonts w:ascii="Times New Roman" w:hAnsi="Times New Roman" w:cs="Times New Roman"/>
                <w:kern w:val="0"/>
                <w:sz w:val="24"/>
                <w:szCs w:val="24"/>
              </w:rPr>
            </w:pPr>
          </w:p>
        </w:tc>
        <w:tc>
          <w:tcPr>
            <w:tcW w:w="316" w:type="dxa"/>
            <w:shd w:val="clear" w:color="auto" w:fill="auto"/>
            <w:vAlign w:val="center"/>
          </w:tcPr>
          <w:p w14:paraId="5C1E846B">
            <w:pPr>
              <w:widowControl/>
              <w:ind w:firstLine="1200" w:firstLineChars="500"/>
              <w:jc w:val="left"/>
              <w:rPr>
                <w:rFonts w:ascii="宋体" w:hAnsi="宋体" w:eastAsia="宋体" w:cs="宋体"/>
                <w:color w:val="000000"/>
                <w:kern w:val="0"/>
                <w:sz w:val="24"/>
                <w:szCs w:val="24"/>
              </w:rPr>
            </w:pPr>
          </w:p>
        </w:tc>
      </w:tr>
      <w:tr w14:paraId="4041BEC4">
        <w:tblPrEx>
          <w:tblCellMar>
            <w:top w:w="0" w:type="dxa"/>
            <w:left w:w="108" w:type="dxa"/>
            <w:bottom w:w="0" w:type="dxa"/>
            <w:right w:w="108" w:type="dxa"/>
          </w:tblCellMar>
        </w:tblPrEx>
        <w:trPr>
          <w:trHeight w:val="255" w:hRule="atLeast"/>
        </w:trPr>
        <w:tc>
          <w:tcPr>
            <w:tcW w:w="10254" w:type="dxa"/>
            <w:shd w:val="clear" w:color="auto" w:fill="auto"/>
            <w:vAlign w:val="center"/>
          </w:tcPr>
          <w:p w14:paraId="615F7598">
            <w:pPr>
              <w:widowControl/>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w:t>
            </w:r>
          </w:p>
          <w:p w14:paraId="6DF78AD2">
            <w:pPr>
              <w:widowControl/>
              <w:jc w:val="left"/>
              <w:rPr>
                <w:rFonts w:hint="default" w:ascii="Times New Roman" w:hAnsi="Times New Roman" w:eastAsia="宋体" w:cs="Times New Roman"/>
                <w:kern w:val="0"/>
                <w:sz w:val="24"/>
                <w:szCs w:val="24"/>
                <w:lang w:val="en-US" w:eastAsia="zh-CN"/>
              </w:rPr>
            </w:pPr>
          </w:p>
          <w:p w14:paraId="2EBC229E">
            <w:pPr>
              <w:pStyle w:val="3"/>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联系方式：</w:t>
            </w:r>
          </w:p>
          <w:p w14:paraId="4071E5C7">
            <w:pPr>
              <w:pStyle w:val="3"/>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联系人：                                                             </w:t>
            </w:r>
          </w:p>
          <w:p w14:paraId="35265057">
            <w:pPr>
              <w:pStyle w:val="3"/>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5AB1EB92">
            <w:pPr>
              <w:pStyle w:val="3"/>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7B32D8F6">
            <w:pPr>
              <w:pStyle w:val="3"/>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c>
          <w:tcPr>
            <w:tcW w:w="316" w:type="dxa"/>
            <w:shd w:val="clear" w:color="auto" w:fill="auto"/>
            <w:vAlign w:val="center"/>
          </w:tcPr>
          <w:p w14:paraId="1211C324">
            <w:pPr>
              <w:widowControl/>
              <w:ind w:firstLine="1920" w:firstLineChars="800"/>
              <w:rPr>
                <w:rFonts w:ascii="宋体" w:hAnsi="宋体" w:eastAsia="宋体" w:cs="宋体"/>
                <w:color w:val="000000"/>
                <w:kern w:val="0"/>
                <w:sz w:val="24"/>
                <w:szCs w:val="24"/>
              </w:rPr>
            </w:pPr>
          </w:p>
        </w:tc>
      </w:tr>
    </w:tbl>
    <w:p w14:paraId="216E80EA">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6C7A18C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1D1C5F2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2989C86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sectPr>
          <w:headerReference r:id="rId4" w:type="default"/>
          <w:footerReference r:id="rId5" w:type="default"/>
          <w:pgSz w:w="11900" w:h="16838"/>
          <w:pgMar w:top="1417" w:right="1383" w:bottom="1417" w:left="1417" w:header="850" w:footer="850" w:gutter="0"/>
          <w:pgNumType w:fmt="numberInDash"/>
          <w:cols w:space="720" w:num="1"/>
          <w:docGrid w:linePitch="326" w:charSpace="0"/>
        </w:sectPr>
      </w:pPr>
    </w:p>
    <w:p w14:paraId="63E5793E">
      <w:pPr>
        <w:keepNext w:val="0"/>
        <w:keepLines w:val="0"/>
        <w:pageBreakBefore w:val="0"/>
        <w:widowControl w:val="0"/>
        <w:kinsoku/>
        <w:wordWrap/>
        <w:overflowPunct/>
        <w:topLinePunct w:val="0"/>
        <w:autoSpaceDE/>
        <w:autoSpaceDN/>
        <w:bidi w:val="0"/>
        <w:adjustRightInd/>
        <w:snapToGrid/>
        <w:jc w:val="both"/>
        <w:textAlignment w:val="auto"/>
        <w:outlineLvl w:val="1"/>
        <w:rPr>
          <w:rFonts w:hint="default" w:ascii="宋体" w:hAnsi="宋体"/>
          <w:b w:val="0"/>
          <w:bCs/>
          <w:spacing w:val="0"/>
          <w:kern w:val="2"/>
          <w:sz w:val="24"/>
          <w:szCs w:val="24"/>
          <w:lang w:val="en-US" w:eastAsia="zh-CN"/>
        </w:rPr>
      </w:pPr>
      <w:r>
        <w:rPr>
          <w:rFonts w:hint="eastAsia" w:ascii="宋体" w:hAnsi="宋体"/>
          <w:b w:val="0"/>
          <w:bCs/>
          <w:spacing w:val="0"/>
          <w:kern w:val="2"/>
          <w:sz w:val="24"/>
          <w:szCs w:val="24"/>
          <w:lang w:val="en-US" w:eastAsia="zh-CN"/>
        </w:rPr>
        <w:t>以下均为投标参考模板格式，具体投标文件请实质响应招标文件后自拟。</w:t>
      </w:r>
    </w:p>
    <w:p w14:paraId="5C02F31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附件2（投标参考模板，可自拟）</w:t>
      </w:r>
    </w:p>
    <w:p w14:paraId="5AB51A31">
      <w:pPr>
        <w:pStyle w:val="3"/>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8"/>
            </w:pPr>
          </w:p>
          <w:p w14:paraId="19DB6F8B">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茂名滨海新区自来水投资有限公司</w:t>
            </w:r>
          </w:p>
          <w:p w14:paraId="59B02A23">
            <w:pPr>
              <w:spacing w:after="0"/>
              <w:ind w:firstLine="542" w:firstLineChars="257"/>
              <w:rPr>
                <w:rFonts w:hint="eastAsia" w:ascii="宋体" w:hAnsi="宋体"/>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茂名滨海新区自来水投资有限公司2026年度劳保服采购项目</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项目编号：</w:t>
            </w:r>
            <w:r>
              <w:rPr>
                <w:rFonts w:hint="eastAsia" w:ascii="宋体" w:hAnsi="宋体"/>
                <w:b/>
                <w:spacing w:val="0"/>
                <w:kern w:val="2"/>
                <w:szCs w:val="24"/>
                <w:lang w:eastAsia="zh-CN"/>
              </w:rPr>
              <w:t>BHST-TM-20260513</w:t>
            </w: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9"/>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1" w:name="RANGE!A1"/>
            <w:r>
              <w:rPr>
                <w:rFonts w:hint="eastAsia" w:ascii="宋体" w:hAnsi="宋体" w:cs="宋体"/>
                <w:b/>
                <w:sz w:val="21"/>
                <w:szCs w:val="21"/>
              </w:rPr>
              <w:t>评审内容</w:t>
            </w:r>
            <w:bookmarkEnd w:id="1"/>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具有履行合同所必需的设备和专业技术能力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参加政府采购活动前3年内，在经营活动中没有重大违法记录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hint="default" w:ascii="宋体" w:hAnsi="宋体" w:cs="宋体" w:eastAsiaTheme="minorEastAsia"/>
                <w:sz w:val="21"/>
                <w:szCs w:val="21"/>
                <w:lang w:val="en-US" w:eastAsia="zh-CN"/>
              </w:rPr>
            </w:pPr>
            <w:r>
              <w:rPr>
                <w:rFonts w:hint="eastAsia" w:ascii="宋体" w:hAnsi="宋体" w:cs="宋体"/>
                <w:sz w:val="21"/>
                <w:szCs w:val="21"/>
              </w:rPr>
              <w:t>招标文件规定的其他“必须提交”的文件资料</w:t>
            </w:r>
            <w:r>
              <w:rPr>
                <w:rFonts w:hint="eastAsia" w:ascii="宋体" w:hAnsi="宋体" w:cs="宋体"/>
                <w:sz w:val="21"/>
                <w:szCs w:val="21"/>
                <w:lang w:eastAsia="zh-CN"/>
              </w:rPr>
              <w:t>，</w:t>
            </w:r>
            <w:r>
              <w:rPr>
                <w:rFonts w:hint="eastAsia" w:ascii="宋体" w:hAnsi="宋体" w:cs="宋体"/>
                <w:sz w:val="21"/>
                <w:szCs w:val="21"/>
                <w:lang w:val="en-US" w:eastAsia="zh-CN"/>
              </w:rPr>
              <w:t>如资质等</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hint="default" w:ascii="宋体" w:hAnsi="宋体" w:cs="宋体" w:eastAsiaTheme="minorEastAsia"/>
                <w:sz w:val="21"/>
                <w:szCs w:val="21"/>
                <w:lang w:val="en-US" w:eastAsia="zh-CN"/>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8"/>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8"/>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8"/>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8"/>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2"/>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8"/>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8"/>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8"/>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2"/>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8"/>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2"/>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1E8C4687">
      <w:pPr>
        <w:spacing w:after="0"/>
        <w:ind w:firstLine="0"/>
        <w:rPr>
          <w:rFonts w:ascii="宋体"/>
          <w:kern w:val="1"/>
        </w:rPr>
      </w:pPr>
      <w:r>
        <w:rPr>
          <w:rFonts w:hint="eastAsia" w:ascii="宋体" w:hAnsi="宋体" w:cs="宋体"/>
          <w:kern w:val="1"/>
          <w:u w:val="single"/>
          <w:lang w:eastAsia="zh-CN"/>
        </w:rPr>
        <w:t>茂名滨海新区自来水投资有限公司</w:t>
      </w:r>
      <w:r>
        <w:rPr>
          <w:rFonts w:hint="eastAsia" w:ascii="宋体" w:hAnsi="宋体" w:cs="宋体"/>
          <w:kern w:val="1"/>
        </w:rPr>
        <w:t>：</w:t>
      </w:r>
    </w:p>
    <w:p w14:paraId="77B5DB3C">
      <w:pPr>
        <w:pStyle w:val="5"/>
        <w:jc w:val="center"/>
        <w:rPr>
          <w:rFonts w:ascii="宋体"/>
        </w:rPr>
      </w:pPr>
      <w:r>
        <w:rPr>
          <w:rFonts w:hint="eastAsia" w:ascii="宋体" w:hAnsi="宋体" w:cs="宋体"/>
        </w:rPr>
        <w:t>依据贵方招标项目名称：</w:t>
      </w:r>
      <w:r>
        <w:rPr>
          <w:rFonts w:hint="eastAsia"/>
          <w:u w:val="single"/>
          <w:lang w:eastAsia="zh-CN"/>
        </w:rPr>
        <w:t>茂名滨海新区自来水投资有限公司2026年度职工工装采购项目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9"/>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9"/>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9"/>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9"/>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9"/>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spacing w:after="0"/>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茂名滨海新区自来水投资有限公司</w:t>
      </w:r>
    </w:p>
    <w:p w14:paraId="1660ACD5">
      <w:pPr>
        <w:spacing w:after="0"/>
        <w:ind w:firstLine="420" w:firstLineChars="200"/>
        <w:rPr>
          <w:rFonts w:ascii="宋体"/>
          <w:kern w:val="1"/>
          <w:szCs w:val="24"/>
        </w:rPr>
      </w:pPr>
      <w:r>
        <w:rPr>
          <w:rFonts w:hint="eastAsia" w:ascii="宋体" w:hAnsi="宋体" w:cs="宋体"/>
          <w:kern w:val="1"/>
          <w:szCs w:val="24"/>
        </w:rPr>
        <w:t>关于贵方招标项目名称：</w:t>
      </w:r>
      <w:r>
        <w:rPr>
          <w:rFonts w:hint="eastAsia"/>
          <w:u w:val="single"/>
          <w:lang w:eastAsia="zh-CN"/>
        </w:rPr>
        <w:t>茂名滨海新区自来水投资有限公司2026年度劳保服采购项目</w:t>
      </w: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ind w:left="0" w:leftChars="0" w:firstLine="0" w:firstLineChars="0"/>
        <w:rPr>
          <w:rFonts w:hint="eastAsia" w:ascii="宋体" w:hAnsi="宋体"/>
          <w:b/>
          <w:spacing w:val="0"/>
          <w:kern w:val="2"/>
          <w:szCs w:val="24"/>
        </w:rPr>
        <w:sectPr>
          <w:pgSz w:w="11900" w:h="16838"/>
          <w:pgMar w:top="1417" w:right="1383" w:bottom="1417" w:left="1417" w:header="850" w:footer="850" w:gutter="0"/>
          <w:pgNumType w:fmt="numberInDash"/>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spacing w:after="0"/>
        <w:ind w:firstLine="0"/>
        <w:jc w:val="left"/>
        <w:rPr>
          <w:rFonts w:hint="eastAsia" w:ascii="宋体" w:hAnsi="宋体" w:cs="宋体"/>
          <w:spacing w:val="0"/>
          <w:kern w:val="2"/>
          <w:szCs w:val="24"/>
        </w:rPr>
      </w:pP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我方自愿参加</w:t>
      </w:r>
      <w:r>
        <w:rPr>
          <w:rFonts w:hint="eastAsia"/>
          <w:lang w:eastAsia="zh-CN"/>
        </w:rPr>
        <w:t>茂名滨海新区自来水投资有限公司2026年度劳保服采购项目</w:t>
      </w: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pgNumType w:fmt="numberInDash"/>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tabs>
          <w:tab w:val="left" w:pos="420"/>
          <w:tab w:val="left" w:pos="720"/>
        </w:tabs>
        <w:spacing w:after="0"/>
        <w:ind w:firstLine="0"/>
        <w:rPr>
          <w:rFonts w:hint="default"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r>
        <w:rPr>
          <w:rFonts w:hint="eastAsia" w:ascii="宋体" w:hAnsi="宋体"/>
          <w:b/>
          <w:spacing w:val="0"/>
          <w:kern w:val="2"/>
          <w:szCs w:val="24"/>
          <w:lang w:val="en-US" w:eastAsia="zh-CN"/>
        </w:rPr>
        <w:t>-样衣参数</w:t>
      </w:r>
    </w:p>
    <w:p w14:paraId="3F0722BA">
      <w:pPr>
        <w:adjustRightInd w:val="0"/>
        <w:snapToGrid w:val="0"/>
        <w:spacing w:after="0"/>
        <w:ind w:firstLine="0"/>
        <w:rPr>
          <w:rFonts w:ascii="宋体" w:hAnsi="宋体"/>
          <w:spacing w:val="0"/>
          <w:kern w:val="2"/>
          <w:szCs w:val="24"/>
        </w:rPr>
      </w:pPr>
    </w:p>
    <w:p w14:paraId="43BA664B">
      <w:pPr>
        <w:adjustRightInd w:val="0"/>
        <w:snapToGrid w:val="0"/>
        <w:spacing w:after="0"/>
        <w:ind w:firstLine="0"/>
        <w:rPr>
          <w:rFonts w:ascii="宋体" w:hAnsi="宋体"/>
          <w:spacing w:val="0"/>
          <w:kern w:val="2"/>
          <w:szCs w:val="24"/>
        </w:rPr>
      </w:pPr>
    </w:p>
    <w:p w14:paraId="7B424E62">
      <w:pPr>
        <w:adjustRightInd w:val="0"/>
        <w:snapToGrid w:val="0"/>
        <w:spacing w:after="0"/>
        <w:ind w:firstLine="0"/>
        <w:rPr>
          <w:rFonts w:ascii="宋体" w:hAnsi="宋体"/>
          <w:spacing w:val="0"/>
          <w:kern w:val="2"/>
          <w:szCs w:val="24"/>
        </w:rPr>
      </w:pPr>
    </w:p>
    <w:p w14:paraId="53065849">
      <w:pPr>
        <w:adjustRightInd w:val="0"/>
        <w:snapToGrid w:val="0"/>
        <w:spacing w:after="0"/>
        <w:ind w:firstLine="0"/>
        <w:rPr>
          <w:rFonts w:ascii="宋体" w:hAnsi="宋体"/>
          <w:spacing w:val="0"/>
          <w:kern w:val="2"/>
          <w:szCs w:val="24"/>
        </w:rPr>
      </w:pPr>
    </w:p>
    <w:p w14:paraId="3A47F5C2">
      <w:pPr>
        <w:adjustRightInd w:val="0"/>
        <w:snapToGrid w:val="0"/>
        <w:spacing w:after="0"/>
        <w:ind w:firstLine="0"/>
        <w:rPr>
          <w:rFonts w:ascii="宋体" w:hAnsi="宋体"/>
          <w:spacing w:val="0"/>
          <w:kern w:val="2"/>
          <w:szCs w:val="24"/>
        </w:rPr>
      </w:pPr>
    </w:p>
    <w:p w14:paraId="103E955E">
      <w:pPr>
        <w:adjustRightInd w:val="0"/>
        <w:snapToGrid w:val="0"/>
        <w:spacing w:after="0"/>
        <w:ind w:firstLine="0"/>
        <w:rPr>
          <w:rFonts w:ascii="宋体" w:hAnsi="宋体"/>
          <w:spacing w:val="0"/>
          <w:kern w:val="2"/>
          <w:szCs w:val="24"/>
        </w:rPr>
      </w:pPr>
    </w:p>
    <w:p w14:paraId="67512115">
      <w:pPr>
        <w:adjustRightInd w:val="0"/>
        <w:snapToGrid w:val="0"/>
        <w:spacing w:after="0"/>
        <w:ind w:firstLine="0"/>
        <w:rPr>
          <w:rFonts w:ascii="宋体" w:hAnsi="宋体"/>
          <w:spacing w:val="0"/>
          <w:kern w:val="2"/>
          <w:szCs w:val="24"/>
        </w:rPr>
      </w:pPr>
    </w:p>
    <w:p w14:paraId="78EAEA24">
      <w:pPr>
        <w:adjustRightInd w:val="0"/>
        <w:snapToGrid w:val="0"/>
        <w:spacing w:after="0"/>
        <w:ind w:firstLine="0"/>
        <w:rPr>
          <w:rFonts w:ascii="宋体" w:hAnsi="宋体"/>
          <w:spacing w:val="0"/>
          <w:kern w:val="2"/>
          <w:szCs w:val="24"/>
        </w:rPr>
      </w:pPr>
    </w:p>
    <w:p w14:paraId="652359DF">
      <w:pPr>
        <w:adjustRightInd w:val="0"/>
        <w:snapToGrid w:val="0"/>
        <w:spacing w:after="0"/>
        <w:ind w:firstLine="0"/>
        <w:rPr>
          <w:rFonts w:ascii="宋体" w:hAnsi="宋体"/>
          <w:spacing w:val="0"/>
          <w:kern w:val="2"/>
          <w:szCs w:val="24"/>
        </w:rPr>
      </w:pPr>
    </w:p>
    <w:p w14:paraId="44D1C11C">
      <w:pPr>
        <w:adjustRightInd w:val="0"/>
        <w:snapToGrid w:val="0"/>
        <w:spacing w:after="0"/>
        <w:ind w:firstLine="0"/>
        <w:rPr>
          <w:rFonts w:ascii="宋体" w:hAnsi="宋体"/>
          <w:spacing w:val="0"/>
          <w:kern w:val="2"/>
          <w:szCs w:val="24"/>
        </w:rPr>
      </w:pPr>
    </w:p>
    <w:p w14:paraId="36224A30">
      <w:pPr>
        <w:adjustRightInd w:val="0"/>
        <w:snapToGrid w:val="0"/>
        <w:spacing w:after="0"/>
        <w:ind w:firstLine="0"/>
        <w:rPr>
          <w:rFonts w:ascii="宋体" w:hAnsi="宋体"/>
          <w:spacing w:val="0"/>
          <w:kern w:val="2"/>
          <w:szCs w:val="24"/>
        </w:rPr>
      </w:pPr>
    </w:p>
    <w:p w14:paraId="238B4698">
      <w:pPr>
        <w:adjustRightInd w:val="0"/>
        <w:snapToGrid w:val="0"/>
        <w:spacing w:after="0"/>
        <w:ind w:firstLine="0"/>
        <w:rPr>
          <w:rFonts w:ascii="宋体" w:hAnsi="宋体"/>
          <w:spacing w:val="0"/>
          <w:kern w:val="2"/>
          <w:szCs w:val="24"/>
        </w:rPr>
      </w:pPr>
    </w:p>
    <w:p w14:paraId="372948E8">
      <w:pPr>
        <w:adjustRightInd w:val="0"/>
        <w:snapToGrid w:val="0"/>
        <w:spacing w:after="0"/>
        <w:ind w:firstLine="0"/>
        <w:rPr>
          <w:rFonts w:ascii="宋体" w:hAnsi="宋体"/>
          <w:spacing w:val="0"/>
          <w:kern w:val="2"/>
          <w:szCs w:val="24"/>
        </w:rPr>
      </w:pPr>
    </w:p>
    <w:p w14:paraId="2B486229">
      <w:pPr>
        <w:adjustRightInd w:val="0"/>
        <w:snapToGrid w:val="0"/>
        <w:spacing w:after="0"/>
        <w:ind w:firstLine="0"/>
        <w:rPr>
          <w:rFonts w:ascii="宋体" w:hAnsi="宋体"/>
          <w:spacing w:val="0"/>
          <w:kern w:val="2"/>
          <w:szCs w:val="24"/>
        </w:rPr>
      </w:pPr>
    </w:p>
    <w:p w14:paraId="567B2A78">
      <w:pPr>
        <w:adjustRightInd w:val="0"/>
        <w:snapToGrid w:val="0"/>
        <w:spacing w:after="0"/>
        <w:ind w:firstLine="0"/>
        <w:rPr>
          <w:rFonts w:ascii="宋体" w:hAnsi="宋体"/>
          <w:spacing w:val="0"/>
          <w:kern w:val="2"/>
          <w:szCs w:val="24"/>
        </w:rPr>
      </w:pPr>
    </w:p>
    <w:p w14:paraId="7C8CDE6B">
      <w:pPr>
        <w:adjustRightInd w:val="0"/>
        <w:snapToGrid w:val="0"/>
        <w:spacing w:after="0"/>
        <w:ind w:firstLine="0"/>
        <w:rPr>
          <w:rFonts w:ascii="宋体" w:hAnsi="宋体"/>
          <w:spacing w:val="0"/>
          <w:kern w:val="2"/>
          <w:szCs w:val="24"/>
        </w:rPr>
      </w:pPr>
    </w:p>
    <w:p w14:paraId="1BF8BBDD">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ascii="宋体" w:hAnsi="宋体"/>
          <w:b/>
          <w:spacing w:val="0"/>
          <w:kern w:val="2"/>
          <w:sz w:val="32"/>
          <w:szCs w:val="32"/>
        </w:rPr>
      </w:pPr>
      <w:r>
        <w:rPr>
          <w:rFonts w:hint="eastAsia" w:ascii="宋体" w:hAnsi="宋体"/>
          <w:b/>
          <w:spacing w:val="0"/>
          <w:kern w:val="2"/>
          <w:sz w:val="32"/>
          <w:szCs w:val="32"/>
        </w:rPr>
        <w:t>三、商务部分</w:t>
      </w:r>
    </w:p>
    <w:p w14:paraId="20BD17CF">
      <w:pPr>
        <w:spacing w:after="0"/>
        <w:ind w:firstLine="0"/>
        <w:jc w:val="left"/>
        <w:rPr>
          <w:rFonts w:ascii="宋体" w:hAnsi="宋体"/>
          <w:b/>
          <w:spacing w:val="0"/>
          <w:kern w:val="2"/>
          <w:szCs w:val="24"/>
        </w:rPr>
      </w:pPr>
      <w:bookmarkStart w:id="2" w:name="_Toc22356"/>
      <w:bookmarkStart w:id="3" w:name="_Toc7092"/>
      <w:bookmarkStart w:id="4" w:name="_Toc2158"/>
      <w:bookmarkStart w:id="5" w:name="_Toc23694"/>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2"/>
      <w:bookmarkEnd w:id="3"/>
      <w:bookmarkEnd w:id="4"/>
      <w:bookmarkEnd w:id="5"/>
      <w:r>
        <w:rPr>
          <w:rFonts w:hint="eastAsia" w:ascii="宋体" w:hAnsi="宋体"/>
          <w:b/>
          <w:spacing w:val="0"/>
          <w:kern w:val="2"/>
          <w:szCs w:val="24"/>
        </w:rPr>
        <w:t>情况介绍表</w:t>
      </w:r>
    </w:p>
    <w:tbl>
      <w:tblPr>
        <w:tblStyle w:val="9"/>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4"/>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4"/>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4"/>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4"/>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ascii="宋体" w:hAnsi="宋体"/>
          <w:b/>
          <w:spacing w:val="0"/>
          <w:kern w:val="2"/>
          <w:szCs w:val="24"/>
        </w:rPr>
      </w:pPr>
      <w:r>
        <w:rPr>
          <w:rFonts w:hint="eastAsia" w:ascii="宋体" w:hAnsi="宋体"/>
          <w:b/>
          <w:spacing w:val="0"/>
          <w:kern w:val="2"/>
          <w:szCs w:val="24"/>
        </w:rPr>
        <w:t>3.2 同类项目业绩</w:t>
      </w:r>
    </w:p>
    <w:tbl>
      <w:tblPr>
        <w:tblStyle w:val="9"/>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5"/>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3"/>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8"/>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hint="eastAsia" w:ascii="宋体" w:hAnsi="宋体" w:cs="宋体" w:eastAsiaTheme="minorEastAsia"/>
          <w:b/>
          <w:spacing w:val="0"/>
          <w:kern w:val="2"/>
          <w:szCs w:val="24"/>
          <w:lang w:eastAsia="zh-CN"/>
        </w:rPr>
      </w:pPr>
      <w:bookmarkStart w:id="6" w:name="_Toc16466"/>
      <w:bookmarkStart w:id="7" w:name="_Toc8690"/>
      <w:bookmarkStart w:id="8" w:name="_Toc28508"/>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6"/>
      <w:bookmarkEnd w:id="7"/>
      <w:bookmarkEnd w:id="8"/>
    </w:p>
    <w:p w14:paraId="6FC9B644">
      <w:pPr>
        <w:tabs>
          <w:tab w:val="left" w:pos="540"/>
        </w:tabs>
        <w:adjustRightInd w:val="0"/>
        <w:snapToGrid w:val="0"/>
        <w:ind w:firstLine="0"/>
        <w:jc w:val="center"/>
        <w:rPr>
          <w:rFonts w:ascii="宋体" w:hAnsi="宋体" w:cs="宋体"/>
          <w:b/>
          <w:bCs/>
          <w:szCs w:val="24"/>
        </w:rPr>
      </w:pPr>
      <w:bookmarkStart w:id="9"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9"/>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10" w:name="_Toc10750"/>
      <w:bookmarkStart w:id="11" w:name="_Toc15622"/>
      <w:bookmarkStart w:id="12" w:name="_Toc3947"/>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hint="eastAsia" w:ascii="宋体" w:hAnsi="宋体"/>
          <w:b/>
          <w:spacing w:val="0"/>
          <w:kern w:val="2"/>
          <w:sz w:val="30"/>
          <w:szCs w:val="30"/>
        </w:rPr>
      </w:pPr>
      <w:r>
        <w:rPr>
          <w:rFonts w:hint="eastAsia" w:ascii="宋体" w:hAnsi="宋体"/>
          <w:b/>
          <w:spacing w:val="0"/>
          <w:kern w:val="2"/>
          <w:sz w:val="30"/>
          <w:szCs w:val="30"/>
        </w:rPr>
        <w:br w:type="page"/>
      </w:r>
      <w:r>
        <w:rPr>
          <w:rFonts w:hint="eastAsia" w:ascii="宋体" w:hAnsi="宋体"/>
          <w:b/>
          <w:spacing w:val="0"/>
          <w:kern w:val="2"/>
          <w:sz w:val="30"/>
          <w:szCs w:val="30"/>
        </w:rPr>
        <w:br w:type="page"/>
      </w:r>
    </w:p>
    <w:p w14:paraId="6C1AFF43">
      <w:pPr>
        <w:rPr>
          <w:rFonts w:hint="eastAsia" w:ascii="宋体" w:hAnsi="宋体"/>
          <w:b/>
          <w:spacing w:val="0"/>
          <w:kern w:val="2"/>
          <w:sz w:val="30"/>
          <w:szCs w:val="30"/>
        </w:rPr>
        <w:sectPr>
          <w:pgSz w:w="11906" w:h="16838"/>
          <w:pgMar w:top="1440" w:right="1800" w:bottom="1440" w:left="1800" w:header="851" w:footer="992" w:gutter="0"/>
          <w:pgNumType w:fmt="numberInDash"/>
          <w:cols w:space="425" w:num="1"/>
          <w:docGrid w:type="lines" w:linePitch="312" w:charSpace="0"/>
        </w:sectPr>
      </w:pPr>
    </w:p>
    <w:p w14:paraId="5AFBC82D">
      <w:pPr>
        <w:rPr>
          <w:rFonts w:hint="eastAsia" w:ascii="宋体" w:hAnsi="宋体"/>
          <w:b/>
          <w:spacing w:val="0"/>
          <w:kern w:val="2"/>
          <w:sz w:val="30"/>
          <w:szCs w:val="30"/>
        </w:rPr>
      </w:pP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9"/>
      <w:bookmarkEnd w:id="10"/>
      <w:bookmarkEnd w:id="11"/>
      <w:bookmarkEnd w:id="12"/>
    </w:p>
    <w:p w14:paraId="3031FD06">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hint="eastAsia" w:ascii="宋体" w:hAnsi="宋体" w:cs="宋体" w:eastAsiaTheme="minorEastAsia"/>
          <w:b/>
          <w:spacing w:val="0"/>
          <w:kern w:val="2"/>
          <w:szCs w:val="24"/>
          <w:lang w:eastAsia="zh-CN"/>
        </w:rPr>
      </w:pPr>
      <w:bookmarkStart w:id="13" w:name="_Toc10762"/>
      <w:bookmarkStart w:id="14" w:name="_Toc6424"/>
      <w:bookmarkStart w:id="15" w:name="_Toc2180"/>
      <w:r>
        <w:rPr>
          <w:rFonts w:hint="eastAsia" w:ascii="宋体" w:hAnsi="宋体" w:cs="宋体"/>
          <w:b/>
          <w:spacing w:val="0"/>
          <w:kern w:val="2"/>
          <w:szCs w:val="24"/>
        </w:rPr>
        <w:t>4.1</w:t>
      </w:r>
      <w:bookmarkEnd w:id="13"/>
      <w:bookmarkEnd w:id="14"/>
      <w:bookmarkEnd w:id="15"/>
      <w:r>
        <w:rPr>
          <w:rFonts w:hint="eastAsia" w:ascii="宋体" w:hAnsi="宋体" w:cs="宋体"/>
          <w:b/>
          <w:spacing w:val="0"/>
          <w:kern w:val="2"/>
          <w:szCs w:val="24"/>
        </w:rPr>
        <w:t xml:space="preserve"> 技术和服务要求响应表</w:t>
      </w:r>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提供样衣参数</w:t>
      </w:r>
      <w:r>
        <w:rPr>
          <w:rFonts w:hint="eastAsia" w:ascii="宋体" w:hAnsi="宋体" w:cs="宋体"/>
          <w:b/>
          <w:spacing w:val="0"/>
          <w:kern w:val="2"/>
          <w:szCs w:val="24"/>
          <w:lang w:eastAsia="zh-CN"/>
        </w:rPr>
        <w:t>）</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9"/>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4EE6E00C">
      <w:pPr>
        <w:spacing w:after="0"/>
        <w:ind w:firstLine="0"/>
        <w:rPr>
          <w:rFonts w:hint="eastAsia" w:ascii="宋体" w:hAnsi="宋体" w:cs="宋体"/>
          <w:kern w:val="2"/>
          <w:szCs w:val="24"/>
        </w:rPr>
      </w:pPr>
    </w:p>
    <w:p w14:paraId="04BC3660">
      <w:pPr>
        <w:spacing w:after="0"/>
        <w:ind w:firstLine="0"/>
        <w:rPr>
          <w:rFonts w:hint="eastAsia" w:ascii="宋体" w:hAnsi="宋体" w:cs="宋体"/>
          <w:kern w:val="2"/>
          <w:szCs w:val="24"/>
        </w:rPr>
      </w:pPr>
    </w:p>
    <w:p w14:paraId="0640739E">
      <w:pPr>
        <w:spacing w:after="0"/>
        <w:ind w:firstLine="0"/>
        <w:rPr>
          <w:rFonts w:hint="eastAsia" w:ascii="宋体" w:hAnsi="宋体" w:cs="宋体"/>
          <w:kern w:val="2"/>
          <w:szCs w:val="24"/>
        </w:rPr>
      </w:pPr>
    </w:p>
    <w:p w14:paraId="17170F7B">
      <w:pPr>
        <w:spacing w:after="0"/>
        <w:ind w:firstLine="0"/>
        <w:rPr>
          <w:rFonts w:hint="eastAsia" w:ascii="宋体" w:hAnsi="宋体" w:cs="宋体"/>
          <w:kern w:val="2"/>
          <w:szCs w:val="24"/>
        </w:rPr>
      </w:pPr>
    </w:p>
    <w:p w14:paraId="3BB3C253">
      <w:pPr>
        <w:spacing w:after="0"/>
        <w:ind w:firstLine="0"/>
        <w:rPr>
          <w:rFonts w:hint="eastAsia" w:ascii="宋体" w:hAnsi="宋体" w:cs="宋体"/>
          <w:kern w:val="2"/>
          <w:szCs w:val="24"/>
        </w:rPr>
      </w:pPr>
    </w:p>
    <w:p w14:paraId="05926F52">
      <w:pPr>
        <w:spacing w:after="0"/>
        <w:ind w:firstLine="0"/>
        <w:rPr>
          <w:rFonts w:hint="eastAsia" w:ascii="宋体" w:hAnsi="宋体" w:cs="宋体"/>
          <w:kern w:val="2"/>
          <w:szCs w:val="24"/>
        </w:rPr>
      </w:pPr>
    </w:p>
    <w:tbl>
      <w:tblPr>
        <w:tblStyle w:val="9"/>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763"/>
        <w:gridCol w:w="658"/>
        <w:gridCol w:w="2095"/>
        <w:gridCol w:w="1542"/>
        <w:gridCol w:w="1100"/>
        <w:gridCol w:w="1321"/>
        <w:gridCol w:w="658"/>
        <w:gridCol w:w="824"/>
        <w:gridCol w:w="3090"/>
        <w:gridCol w:w="686"/>
      </w:tblGrid>
      <w:tr w14:paraId="13C1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trHeight w:val="0" w:hRule="atLeast"/>
          <w:tblHeader/>
          <w:jc w:val="center"/>
        </w:trPr>
        <w:tc>
          <w:tcPr>
            <w:tcW w:w="0" w:type="auto"/>
            <w:gridSpan w:val="4"/>
            <w:tcBorders>
              <w:top w:val="nil"/>
              <w:left w:val="nil"/>
              <w:bottom w:val="nil"/>
              <w:right w:val="nil"/>
            </w:tcBorders>
            <w:shd w:val="clear" w:color="auto" w:fill="auto"/>
            <w:noWrap/>
            <w:vAlign w:val="center"/>
          </w:tcPr>
          <w:p w14:paraId="51B25B17">
            <w:pPr>
              <w:keepNext w:val="0"/>
              <w:keepLines w:val="0"/>
              <w:widowControl/>
              <w:suppressLineNumbers w:val="0"/>
              <w:snapToGrid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4.1.1样衣参数</w:t>
            </w:r>
          </w:p>
        </w:tc>
        <w:tc>
          <w:tcPr>
            <w:tcW w:w="0" w:type="auto"/>
            <w:tcBorders>
              <w:top w:val="nil"/>
              <w:left w:val="nil"/>
              <w:bottom w:val="nil"/>
              <w:right w:val="nil"/>
            </w:tcBorders>
            <w:shd w:val="clear" w:color="auto" w:fill="auto"/>
            <w:noWrap/>
            <w:vAlign w:val="center"/>
          </w:tcPr>
          <w:p w14:paraId="0ADA37B2">
            <w:pPr>
              <w:snapToGrid w:val="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F9497D">
            <w:pPr>
              <w:snapToGrid w:val="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BF80E10">
            <w:pPr>
              <w:snapToGrid w:val="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5E76455">
            <w:pPr>
              <w:snapToGrid w:val="0"/>
              <w:rPr>
                <w:rFonts w:hint="eastAsia" w:ascii="宋体" w:hAnsi="宋体" w:eastAsia="宋体" w:cs="宋体"/>
                <w:i w:val="0"/>
                <w:iCs w:val="0"/>
                <w:color w:val="000000"/>
                <w:sz w:val="24"/>
                <w:szCs w:val="24"/>
                <w:u w:val="none"/>
              </w:rPr>
            </w:pPr>
          </w:p>
        </w:tc>
        <w:tc>
          <w:tcPr>
            <w:tcW w:w="725" w:type="dxa"/>
            <w:tcBorders>
              <w:top w:val="nil"/>
              <w:left w:val="nil"/>
              <w:bottom w:val="nil"/>
              <w:right w:val="nil"/>
            </w:tcBorders>
            <w:shd w:val="clear" w:color="auto" w:fill="auto"/>
            <w:noWrap/>
            <w:vAlign w:val="center"/>
          </w:tcPr>
          <w:p w14:paraId="01A29074">
            <w:pPr>
              <w:snapToGrid w:val="0"/>
              <w:rPr>
                <w:rFonts w:hint="eastAsia" w:ascii="宋体" w:hAnsi="宋体" w:eastAsia="宋体" w:cs="宋体"/>
                <w:i w:val="0"/>
                <w:iCs w:val="0"/>
                <w:color w:val="000000"/>
                <w:sz w:val="24"/>
                <w:szCs w:val="24"/>
                <w:u w:val="none"/>
              </w:rPr>
            </w:pPr>
          </w:p>
        </w:tc>
      </w:tr>
      <w:tr w14:paraId="7470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89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33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30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98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每套配置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1C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AA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9F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91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FD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8C3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图片仅作为参考（衣服版型），具体要求看面料参数要求和配置，如</w:t>
            </w:r>
            <w:r>
              <w:rPr>
                <w:rFonts w:hint="eastAsia" w:ascii="宋体" w:hAnsi="宋体" w:eastAsia="宋体" w:cs="宋体"/>
                <w:b/>
                <w:bCs/>
                <w:i w:val="0"/>
                <w:iCs w:val="0"/>
                <w:color w:val="000000"/>
                <w:kern w:val="0"/>
                <w:sz w:val="24"/>
                <w:szCs w:val="24"/>
                <w:u w:val="none"/>
                <w:lang w:val="en-US" w:eastAsia="zh-CN" w:bidi="ar"/>
              </w:rPr>
              <w:t>夏装要求是藏青色且需是</w:t>
            </w:r>
            <w:r>
              <w:rPr>
                <w:rFonts w:hint="eastAsia" w:ascii="宋体" w:hAnsi="宋体" w:eastAsia="宋体" w:cs="宋体"/>
                <w:b/>
                <w:bCs/>
                <w:i w:val="0"/>
                <w:iCs w:val="0"/>
                <w:color w:val="FF0000"/>
                <w:kern w:val="0"/>
                <w:sz w:val="24"/>
                <w:szCs w:val="24"/>
                <w:u w:val="none"/>
                <w:lang w:val="en-US" w:eastAsia="zh-CN" w:bidi="ar"/>
              </w:rPr>
              <w:t>长袖</w:t>
            </w:r>
            <w:r>
              <w:rPr>
                <w:rFonts w:hint="eastAsia" w:ascii="宋体" w:hAnsi="宋体" w:eastAsia="宋体" w:cs="宋体"/>
                <w:i w:val="0"/>
                <w:iCs w:val="0"/>
                <w:color w:val="FF0000"/>
                <w:kern w:val="0"/>
                <w:sz w:val="24"/>
                <w:szCs w:val="24"/>
                <w:u w:val="none"/>
                <w:lang w:val="en-US" w:eastAsia="zh-CN" w:bidi="ar"/>
              </w:rPr>
              <w:t>！</w:t>
            </w:r>
          </w:p>
        </w:tc>
        <w:tc>
          <w:tcPr>
            <w:tcW w:w="725" w:type="dxa"/>
            <w:tcBorders>
              <w:top w:val="single" w:color="000000" w:sz="4" w:space="0"/>
              <w:left w:val="nil"/>
              <w:bottom w:val="single" w:color="000000" w:sz="4" w:space="0"/>
              <w:right w:val="single" w:color="000000" w:sz="4" w:space="0"/>
            </w:tcBorders>
            <w:shd w:val="clear" w:color="auto" w:fill="auto"/>
            <w:noWrap/>
            <w:vAlign w:val="center"/>
          </w:tcPr>
          <w:p w14:paraId="2E4A13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1E2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5E66">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AB64">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夏装</w:t>
            </w:r>
            <w:r>
              <w:rPr>
                <w:rFonts w:hint="eastAsia" w:ascii="宋体" w:hAnsi="宋体" w:eastAsia="宋体" w:cs="宋体"/>
                <w:i w:val="0"/>
                <w:iCs w:val="0"/>
                <w:color w:val="FF0000"/>
                <w:kern w:val="0"/>
                <w:sz w:val="24"/>
                <w:szCs w:val="24"/>
                <w:u w:val="none"/>
                <w:lang w:val="en-US" w:eastAsia="zh-CN" w:bidi="ar"/>
              </w:rPr>
              <w:t>（藏青色）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5946">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9415">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薄</w:t>
            </w:r>
            <w:r>
              <w:rPr>
                <w:rFonts w:hint="eastAsia" w:ascii="微软雅黑" w:hAnsi="微软雅黑" w:eastAsia="微软雅黑" w:cs="微软雅黑"/>
                <w:b/>
                <w:bCs/>
                <w:i w:val="0"/>
                <w:iCs w:val="0"/>
                <w:color w:val="FF0000"/>
                <w:kern w:val="0"/>
                <w:sz w:val="24"/>
                <w:szCs w:val="24"/>
                <w:u w:val="none"/>
                <w:lang w:val="en-US" w:eastAsia="zh-CN" w:bidi="ar"/>
              </w:rPr>
              <w:t>长袖</w:t>
            </w:r>
            <w:r>
              <w:rPr>
                <w:rFonts w:hint="eastAsia" w:ascii="宋体" w:hAnsi="宋体" w:eastAsia="宋体" w:cs="宋体"/>
                <w:i w:val="0"/>
                <w:iCs w:val="0"/>
                <w:color w:val="FF0000"/>
                <w:kern w:val="0"/>
                <w:sz w:val="24"/>
                <w:szCs w:val="24"/>
                <w:u w:val="none"/>
                <w:lang w:val="en-US" w:eastAsia="zh-CN" w:bidi="ar"/>
              </w:rPr>
              <w:t>上衣+</w:t>
            </w:r>
            <w:r>
              <w:rPr>
                <w:rFonts w:hint="eastAsia" w:ascii="宋体" w:hAnsi="宋体" w:eastAsia="宋体" w:cs="宋体"/>
                <w:i w:val="0"/>
                <w:iCs w:val="0"/>
                <w:color w:val="auto"/>
                <w:kern w:val="0"/>
                <w:sz w:val="24"/>
                <w:szCs w:val="24"/>
                <w:u w:val="none"/>
                <w:shd w:val="clear" w:color="auto" w:fill="auto"/>
                <w:lang w:val="en-US" w:eastAsia="zh-CN" w:bidi="ar"/>
              </w:rPr>
              <w:t>薄裤子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8E747">
            <w:pPr>
              <w:keepNext w:val="0"/>
              <w:keepLines w:val="0"/>
              <w:widowControl/>
              <w:suppressLineNumbers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涤纶43.4%，棉30%，竹纤维3%，吸湿排汗20%，导电丝0.6%，氨纶3%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76E11">
            <w:pPr>
              <w:keepNext w:val="0"/>
              <w:keepLines w:val="0"/>
              <w:widowControl/>
              <w:suppressLineNumbers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防静电纤维功能服，                       上衣：衣服前后高亮反广芽条，前胸口袋，YKK拉链，衬衫领，钮扣门襟，下摆可调节树脂按扣。                    裤子：纽扣开合，斜插裤袋，松紧裤腰，裤腿包边。                         整套面料吸湿排汗，面料易干，轻薄防静电有弹力。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F3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06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462E">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294套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4E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864995" cy="2124710"/>
                  <wp:effectExtent l="0" t="0" r="9525" b="889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864995" cy="2124710"/>
                          </a:xfrm>
                          <a:prstGeom prst="rect">
                            <a:avLst/>
                          </a:prstGeom>
                          <a:noFill/>
                          <a:ln w="9525">
                            <a:noFill/>
                          </a:ln>
                        </pic:spPr>
                      </pic:pic>
                    </a:graphicData>
                  </a:graphic>
                </wp:inline>
              </w:drawing>
            </w:r>
          </w:p>
        </w:tc>
        <w:tc>
          <w:tcPr>
            <w:tcW w:w="725" w:type="dxa"/>
            <w:tcBorders>
              <w:top w:val="single" w:color="000000" w:sz="4" w:space="0"/>
              <w:left w:val="nil"/>
              <w:bottom w:val="single" w:color="000000" w:sz="4" w:space="0"/>
              <w:right w:val="single" w:color="000000" w:sz="4" w:space="0"/>
            </w:tcBorders>
            <w:shd w:val="clear" w:color="auto" w:fill="auto"/>
            <w:vAlign w:val="center"/>
          </w:tcPr>
          <w:p w14:paraId="7945097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图片作为参考（版型，具体要求看配置，夏装要求是</w:t>
            </w:r>
            <w:r>
              <w:rPr>
                <w:rFonts w:hint="eastAsia" w:ascii="宋体" w:hAnsi="宋体" w:eastAsia="宋体" w:cs="宋体"/>
                <w:i w:val="0"/>
                <w:iCs w:val="0"/>
                <w:color w:val="FF0000"/>
                <w:kern w:val="0"/>
                <w:sz w:val="24"/>
                <w:szCs w:val="24"/>
                <w:u w:val="none"/>
                <w:lang w:val="en-US" w:eastAsia="zh-CN" w:bidi="ar"/>
              </w:rPr>
              <w:t>长袖！详见每套配置与工艺说明</w:t>
            </w:r>
          </w:p>
        </w:tc>
      </w:tr>
      <w:tr w14:paraId="075B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87EE">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6F7E">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冬装</w:t>
            </w:r>
            <w:r>
              <w:rPr>
                <w:rFonts w:hint="eastAsia" w:ascii="宋体" w:hAnsi="宋体" w:eastAsia="宋体" w:cs="宋体"/>
                <w:i w:val="0"/>
                <w:iCs w:val="0"/>
                <w:color w:val="FF0000"/>
                <w:kern w:val="0"/>
                <w:sz w:val="24"/>
                <w:szCs w:val="24"/>
                <w:u w:val="none"/>
                <w:lang w:val="en-US" w:eastAsia="zh-CN" w:bidi="ar"/>
              </w:rPr>
              <w:t>（藏青色）</w:t>
            </w:r>
          </w:p>
        </w:tc>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A8BC">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套</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7E3F">
            <w:pPr>
              <w:keepNext w:val="0"/>
              <w:keepLines w:val="0"/>
              <w:widowControl/>
              <w:suppressLineNumbers w:val="0"/>
              <w:snapToGrid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厚长袖外套+厚裤子</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EB6">
            <w:pPr>
              <w:keepNext w:val="0"/>
              <w:keepLines w:val="0"/>
              <w:widowControl/>
              <w:suppressLineNumbers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50D防静电弹力双线格复合面料                       99%弹力纤维1%导电丝</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E3BB">
            <w:pPr>
              <w:keepNext w:val="0"/>
              <w:keepLines w:val="0"/>
              <w:widowControl/>
              <w:suppressLineNumbers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防静电复合功能服                                  上衣：可翻可立领，前胸口袋，左臂笔兜，YKK拉链，腋下插片。                           裤子：纽扣开合，前双斜插袋+后双兜开袋，裆底插片，松紧裤腰，裤腿包边                         整套面料挺括耐磨，抗褶皱好打理，舒适亲肤，防静电有弹力。</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DC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A9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506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294套</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65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952625" cy="2505075"/>
                  <wp:effectExtent l="0" t="0" r="1333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8"/>
                          <a:stretch>
                            <a:fillRect/>
                          </a:stretch>
                        </pic:blipFill>
                        <pic:spPr>
                          <a:xfrm>
                            <a:off x="0" y="0"/>
                            <a:ext cx="1952625" cy="2505075"/>
                          </a:xfrm>
                          <a:prstGeom prst="rect">
                            <a:avLst/>
                          </a:prstGeom>
                          <a:noFill/>
                          <a:ln w="9525">
                            <a:noFill/>
                          </a:ln>
                        </pic:spPr>
                      </pic:pic>
                    </a:graphicData>
                  </a:graphic>
                </wp:inline>
              </w:drawing>
            </w:r>
          </w:p>
        </w:tc>
        <w:tc>
          <w:tcPr>
            <w:tcW w:w="725" w:type="dxa"/>
            <w:tcBorders>
              <w:top w:val="single" w:color="000000" w:sz="4" w:space="0"/>
              <w:left w:val="nil"/>
              <w:bottom w:val="single" w:color="000000" w:sz="4" w:space="0"/>
              <w:right w:val="single" w:color="000000" w:sz="4" w:space="0"/>
            </w:tcBorders>
            <w:shd w:val="clear" w:color="auto" w:fill="auto"/>
            <w:vAlign w:val="center"/>
          </w:tcPr>
          <w:p w14:paraId="409AB63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图片作为参考（版型，具体要求看配置，详见每套配置与工艺说明</w:t>
            </w:r>
          </w:p>
        </w:tc>
      </w:tr>
    </w:tbl>
    <w:p w14:paraId="29F86F77">
      <w:pPr>
        <w:spacing w:after="0"/>
        <w:ind w:firstLine="0"/>
        <w:rPr>
          <w:rFonts w:hint="eastAsia" w:ascii="宋体" w:hAnsi="宋体" w:cs="宋体"/>
          <w:kern w:val="2"/>
          <w:szCs w:val="24"/>
        </w:rPr>
      </w:pPr>
    </w:p>
    <w:p w14:paraId="1409EFFC">
      <w:pPr>
        <w:spacing w:after="0"/>
        <w:ind w:firstLine="0"/>
        <w:rPr>
          <w:rFonts w:hint="eastAsia" w:ascii="宋体" w:hAnsi="宋体" w:cs="宋体"/>
          <w:kern w:val="2"/>
          <w:szCs w:val="24"/>
        </w:rPr>
      </w:pPr>
    </w:p>
    <w:p w14:paraId="6E7DFB50">
      <w:pPr>
        <w:spacing w:after="0"/>
        <w:ind w:firstLine="0"/>
        <w:rPr>
          <w:rFonts w:hint="eastAsia" w:ascii="宋体" w:hAnsi="宋体" w:cs="宋体"/>
          <w:kern w:val="2"/>
          <w:szCs w:val="24"/>
        </w:rPr>
      </w:pPr>
    </w:p>
    <w:p w14:paraId="1A70F5FD">
      <w:pPr>
        <w:spacing w:after="0"/>
        <w:ind w:firstLine="0"/>
        <w:rPr>
          <w:rFonts w:hint="eastAsia" w:ascii="宋体" w:hAnsi="宋体" w:cs="宋体"/>
          <w:kern w:val="2"/>
          <w:szCs w:val="24"/>
        </w:rPr>
      </w:pPr>
    </w:p>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rPr>
          <w:rFonts w:hint="eastAsia" w:ascii="宋体" w:hAnsi="宋体"/>
          <w:b/>
          <w:color w:val="FF0000"/>
          <w:spacing w:val="0"/>
          <w:kern w:val="2"/>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b/>
          <w:color w:val="FF0000"/>
          <w:spacing w:val="0"/>
          <w:kern w:val="2"/>
          <w:sz w:val="30"/>
          <w:szCs w:val="30"/>
        </w:rPr>
        <w:br w:type="page"/>
      </w:r>
    </w:p>
    <w:p w14:paraId="4D880527">
      <w:pPr>
        <w:rPr>
          <w:rFonts w:hint="eastAsia" w:ascii="宋体" w:hAnsi="宋体"/>
          <w:b/>
          <w:color w:val="FF0000"/>
          <w:spacing w:val="0"/>
          <w:kern w:val="2"/>
          <w:sz w:val="30"/>
          <w:szCs w:val="30"/>
        </w:rPr>
      </w:pPr>
    </w:p>
    <w:p w14:paraId="1E17B1D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ascii="宋体" w:hAnsi="宋体" w:cs="宋体"/>
          <w:b/>
          <w:spacing w:val="0"/>
          <w:kern w:val="2"/>
          <w:szCs w:val="24"/>
        </w:rPr>
      </w:pPr>
      <w:bookmarkStart w:id="16" w:name="_Toc12857"/>
      <w:bookmarkStart w:id="17" w:name="_Toc6565"/>
      <w:bookmarkStart w:id="18" w:name="_Toc30076"/>
      <w:r>
        <w:rPr>
          <w:rFonts w:hint="eastAsia" w:ascii="宋体" w:hAnsi="宋体" w:cs="宋体"/>
          <w:b/>
          <w:spacing w:val="0"/>
          <w:kern w:val="2"/>
          <w:szCs w:val="24"/>
        </w:rPr>
        <w:t xml:space="preserve">4.2 </w:t>
      </w:r>
      <w:bookmarkEnd w:id="16"/>
      <w:bookmarkEnd w:id="17"/>
      <w:bookmarkEnd w:id="18"/>
      <w:r>
        <w:rPr>
          <w:rFonts w:hint="eastAsia" w:ascii="楷体_GB2312" w:hAnsi="楷体_GB2312" w:eastAsia="楷体_GB2312" w:cs="楷体_GB2312"/>
          <w:b/>
          <w:bCs/>
          <w:sz w:val="24"/>
          <w:szCs w:val="24"/>
        </w:rPr>
        <w:t>生产实施保障</w:t>
      </w:r>
      <w:r>
        <w:rPr>
          <w:rFonts w:hint="eastAsia" w:ascii="宋体" w:hAnsi="宋体" w:cs="宋体"/>
          <w:b/>
          <w:spacing w:val="0"/>
          <w:kern w:val="2"/>
          <w:szCs w:val="24"/>
        </w:rPr>
        <w:t>（格式自拟）</w:t>
      </w:r>
    </w:p>
    <w:p w14:paraId="3F741CA5">
      <w:pPr>
        <w:spacing w:after="0"/>
        <w:ind w:firstLine="520"/>
        <w:rPr>
          <w:rStyle w:val="16"/>
          <w:rFonts w:hint="default"/>
          <w:color w:val="auto"/>
          <w:sz w:val="24"/>
          <w:szCs w:val="24"/>
        </w:rPr>
      </w:pPr>
      <w:r>
        <w:rPr>
          <w:rStyle w:val="16"/>
          <w:rFonts w:hint="default"/>
          <w:color w:val="auto"/>
          <w:sz w:val="24"/>
          <w:szCs w:val="24"/>
        </w:rPr>
        <w:t>生产实施保障方案须科学合理、真实可行，能充分体现出自身技术和专业优势，包含但不限于：</w:t>
      </w:r>
    </w:p>
    <w:p w14:paraId="650C4563">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1.项目服务方案</w:t>
      </w:r>
    </w:p>
    <w:p w14:paraId="408322D2">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2.整体维护方案</w:t>
      </w:r>
    </w:p>
    <w:p w14:paraId="118826C3">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3.应急响应方案</w:t>
      </w:r>
    </w:p>
    <w:p w14:paraId="6D818F36">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4.售后服务承诺方案</w:t>
      </w:r>
    </w:p>
    <w:p w14:paraId="10A830F4">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5.生产进度计划、人员配备</w:t>
      </w:r>
    </w:p>
    <w:p w14:paraId="68576237">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6.设备生产方案等</w:t>
      </w:r>
    </w:p>
    <w:p w14:paraId="6DE71D21">
      <w:pPr>
        <w:spacing w:after="0"/>
        <w:ind w:firstLine="520"/>
        <w:rPr>
          <w:rStyle w:val="16"/>
          <w:rFonts w:hint="default"/>
          <w:color w:val="auto"/>
          <w:sz w:val="24"/>
          <w:szCs w:val="24"/>
        </w:rPr>
      </w:pPr>
      <w:r>
        <w:rPr>
          <w:rStyle w:val="16"/>
          <w:rFonts w:hint="default"/>
          <w:color w:val="auto"/>
          <w:sz w:val="24"/>
          <w:szCs w:val="24"/>
        </w:rPr>
        <w:t>......</w:t>
      </w:r>
    </w:p>
    <w:p w14:paraId="20232C4B">
      <w:pPr>
        <w:spacing w:after="0"/>
        <w:ind w:firstLine="520"/>
        <w:rPr>
          <w:rStyle w:val="16"/>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9" w:name="_Toc202819887"/>
      <w:bookmarkEnd w:id="19"/>
      <w:bookmarkStart w:id="20" w:name="_Toc202817005"/>
      <w:bookmarkEnd w:id="20"/>
      <w:bookmarkStart w:id="21" w:name="_Toc202251082"/>
      <w:bookmarkEnd w:id="21"/>
      <w:bookmarkStart w:id="22" w:name="_Toc202251707"/>
      <w:bookmarkEnd w:id="22"/>
      <w:bookmarkStart w:id="23" w:name="_Toc202820360"/>
      <w:bookmarkEnd w:id="23"/>
      <w:bookmarkStart w:id="24" w:name="_Toc202254113"/>
      <w:bookmarkEnd w:id="24"/>
      <w:bookmarkStart w:id="25" w:name="_Toc202252042"/>
      <w:bookmarkEnd w:id="25"/>
      <w:bookmarkStart w:id="26" w:name="_Toc14572"/>
      <w:bookmarkStart w:id="27" w:name="_Toc19868"/>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6"/>
    <w:bookmarkEnd w:id="27"/>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numPr>
          <w:ilvl w:val="0"/>
          <w:numId w:val="10"/>
        </w:numPr>
        <w:spacing w:after="0"/>
        <w:ind w:firstLine="0"/>
        <w:jc w:val="center"/>
        <w:rPr>
          <w:rFonts w:hint="eastAsia" w:ascii="宋体" w:hAnsi="宋体"/>
          <w:b/>
          <w:spacing w:val="0"/>
          <w:kern w:val="2"/>
          <w:sz w:val="32"/>
          <w:szCs w:val="32"/>
          <w:lang w:val="en-US" w:eastAsia="zh-CN"/>
        </w:rPr>
      </w:pPr>
      <w:r>
        <w:rPr>
          <w:rFonts w:hint="eastAsia" w:ascii="宋体" w:hAnsi="宋体"/>
          <w:b/>
          <w:spacing w:val="0"/>
          <w:kern w:val="2"/>
          <w:sz w:val="32"/>
          <w:szCs w:val="32"/>
          <w:lang w:val="en-US" w:eastAsia="zh-CN"/>
        </w:rPr>
        <w:t>商务报价部分</w:t>
      </w:r>
    </w:p>
    <w:p w14:paraId="5CA8C2B4">
      <w:pPr>
        <w:numPr>
          <w:ilvl w:val="0"/>
          <w:numId w:val="0"/>
        </w:numPr>
        <w:spacing w:after="0"/>
        <w:jc w:val="both"/>
        <w:rPr>
          <w:rFonts w:hint="default" w:ascii="宋体" w:hAnsi="宋体"/>
          <w:b/>
          <w:spacing w:val="0"/>
          <w:kern w:val="2"/>
          <w:sz w:val="32"/>
          <w:szCs w:val="32"/>
          <w:lang w:val="en-US" w:eastAsia="zh-CN"/>
        </w:rPr>
      </w:pPr>
      <w:r>
        <w:rPr>
          <w:rFonts w:hint="eastAsia" w:ascii="宋体" w:hAnsi="宋体"/>
          <w:b/>
          <w:spacing w:val="0"/>
          <w:kern w:val="2"/>
          <w:sz w:val="32"/>
          <w:szCs w:val="32"/>
          <w:lang w:val="en-US" w:eastAsia="zh-CN"/>
        </w:rPr>
        <w:t>详见附件1商务报价表。</w:t>
      </w:r>
    </w:p>
    <w:p w14:paraId="2F5CAE47">
      <w:pPr>
        <w:pStyle w:val="3"/>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4"/>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2"/>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5"/>
      <w:jc w:val="center"/>
      <w:rPr>
        <w:rFonts w:hint="eastAsia"/>
        <w:lang w:eastAsia="zh-CN"/>
      </w:rPr>
    </w:pPr>
    <w:r>
      <w:rPr>
        <w:rFonts w:hint="eastAsia"/>
        <w:lang w:eastAsia="zh-CN"/>
      </w:rPr>
      <w:t>茂名滨海新区自来水投资有限公司2026年度劳保服采购项目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3A562"/>
    <w:multiLevelType w:val="singleLevel"/>
    <w:tmpl w:val="9E43A562"/>
    <w:lvl w:ilvl="0" w:tentative="0">
      <w:start w:val="4"/>
      <w:numFmt w:val="decimal"/>
      <w:lvlText w:val="%1."/>
      <w:lvlJc w:val="left"/>
      <w:pPr>
        <w:tabs>
          <w:tab w:val="left" w:pos="312"/>
        </w:tabs>
      </w:pPr>
    </w:lvl>
  </w:abstractNum>
  <w:abstractNum w:abstractNumId="1">
    <w:nsid w:val="9E6173BD"/>
    <w:multiLevelType w:val="singleLevel"/>
    <w:tmpl w:val="9E6173BD"/>
    <w:lvl w:ilvl="0" w:tentative="0">
      <w:start w:val="1"/>
      <w:numFmt w:val="decimal"/>
      <w:lvlText w:val="%1."/>
      <w:lvlJc w:val="left"/>
      <w:pPr>
        <w:tabs>
          <w:tab w:val="left" w:pos="312"/>
        </w:tabs>
      </w:pPr>
    </w:lvl>
  </w:abstractNum>
  <w:abstractNum w:abstractNumId="2">
    <w:nsid w:val="F125CB23"/>
    <w:multiLevelType w:val="singleLevel"/>
    <w:tmpl w:val="F125CB23"/>
    <w:lvl w:ilvl="0" w:tentative="0">
      <w:start w:val="1"/>
      <w:numFmt w:val="decimal"/>
      <w:suff w:val="space"/>
      <w:lvlText w:val="%1."/>
      <w:lvlJc w:val="left"/>
    </w:lvl>
  </w:abstractNum>
  <w:abstractNum w:abstractNumId="3">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4">
    <w:nsid w:val="0080C6C5"/>
    <w:multiLevelType w:val="singleLevel"/>
    <w:tmpl w:val="0080C6C5"/>
    <w:lvl w:ilvl="0" w:tentative="0">
      <w:start w:val="3"/>
      <w:numFmt w:val="chineseCounting"/>
      <w:suff w:val="nothing"/>
      <w:lvlText w:val="%1、"/>
      <w:lvlJc w:val="left"/>
      <w:rPr>
        <w:rFonts w:hint="eastAsia"/>
      </w:rPr>
    </w:lvl>
  </w:abstractNum>
  <w:abstractNum w:abstractNumId="5">
    <w:nsid w:val="0EFCD549"/>
    <w:multiLevelType w:val="singleLevel"/>
    <w:tmpl w:val="0EFCD549"/>
    <w:lvl w:ilvl="0" w:tentative="0">
      <w:start w:val="1"/>
      <w:numFmt w:val="chineseCounting"/>
      <w:suff w:val="nothing"/>
      <w:lvlText w:val="（%1）"/>
      <w:lvlJc w:val="left"/>
      <w:pPr>
        <w:ind w:left="0" w:firstLine="420"/>
      </w:pPr>
      <w:rPr>
        <w:rFonts w:hint="eastAsia"/>
      </w:rPr>
    </w:lvl>
  </w:abstractNum>
  <w:abstractNum w:abstractNumId="6">
    <w:nsid w:val="322D3F55"/>
    <w:multiLevelType w:val="singleLevel"/>
    <w:tmpl w:val="322D3F55"/>
    <w:lvl w:ilvl="0" w:tentative="0">
      <w:start w:val="5"/>
      <w:numFmt w:val="chineseCounting"/>
      <w:lvlText w:val="%1."/>
      <w:lvlJc w:val="left"/>
      <w:pPr>
        <w:tabs>
          <w:tab w:val="left" w:pos="312"/>
        </w:tabs>
      </w:pPr>
      <w:rPr>
        <w:rFonts w:hint="eastAsia"/>
      </w:rPr>
    </w:lvl>
  </w:abstractNum>
  <w:abstractNum w:abstractNumId="7">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8">
    <w:nsid w:val="53C91E65"/>
    <w:multiLevelType w:val="singleLevel"/>
    <w:tmpl w:val="53C91E65"/>
    <w:lvl w:ilvl="0" w:tentative="0">
      <w:start w:val="1"/>
      <w:numFmt w:val="decimal"/>
      <w:lvlText w:val="%1."/>
      <w:lvlJc w:val="left"/>
      <w:pPr>
        <w:ind w:left="425" w:hanging="425"/>
      </w:pPr>
      <w:rPr>
        <w:rFonts w:hint="default"/>
      </w:rPr>
    </w:lvl>
  </w:abstractNum>
  <w:abstractNum w:abstractNumId="9">
    <w:nsid w:val="77DD7A45"/>
    <w:multiLevelType w:val="singleLevel"/>
    <w:tmpl w:val="77DD7A45"/>
    <w:lvl w:ilvl="0" w:tentative="0">
      <w:start w:val="1"/>
      <w:numFmt w:val="decimal"/>
      <w:lvlText w:val="%1."/>
      <w:lvlJc w:val="left"/>
      <w:pPr>
        <w:ind w:left="425" w:hanging="425"/>
      </w:pPr>
      <w:rPr>
        <w:rFonts w:hint="default"/>
      </w:rPr>
    </w:lvl>
  </w:abstractNum>
  <w:num w:numId="1">
    <w:abstractNumId w:val="5"/>
  </w:num>
  <w:num w:numId="2">
    <w:abstractNumId w:val="4"/>
  </w:num>
  <w:num w:numId="3">
    <w:abstractNumId w:val="8"/>
  </w:num>
  <w:num w:numId="4">
    <w:abstractNumId w:val="3"/>
  </w:num>
  <w:num w:numId="5">
    <w:abstractNumId w:val="9"/>
  </w:num>
  <w:num w:numId="6">
    <w:abstractNumId w:val="0"/>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09276CE"/>
    <w:rsid w:val="010E48E7"/>
    <w:rsid w:val="018F74A3"/>
    <w:rsid w:val="01C2251E"/>
    <w:rsid w:val="041B69A9"/>
    <w:rsid w:val="04C3537C"/>
    <w:rsid w:val="04DE1B4F"/>
    <w:rsid w:val="04F27EAB"/>
    <w:rsid w:val="06325012"/>
    <w:rsid w:val="075449B1"/>
    <w:rsid w:val="076E3897"/>
    <w:rsid w:val="07B0770E"/>
    <w:rsid w:val="09C85629"/>
    <w:rsid w:val="0A8F7AAE"/>
    <w:rsid w:val="0ACA345F"/>
    <w:rsid w:val="0B7D7C54"/>
    <w:rsid w:val="0BD34311"/>
    <w:rsid w:val="0BF05825"/>
    <w:rsid w:val="0CC54DE0"/>
    <w:rsid w:val="0CD85C2B"/>
    <w:rsid w:val="0CEE31B2"/>
    <w:rsid w:val="0EA93DA3"/>
    <w:rsid w:val="0F615EBD"/>
    <w:rsid w:val="0FD94F0A"/>
    <w:rsid w:val="0FE02217"/>
    <w:rsid w:val="100134C2"/>
    <w:rsid w:val="10D41361"/>
    <w:rsid w:val="114638FA"/>
    <w:rsid w:val="11784980"/>
    <w:rsid w:val="11EC1A29"/>
    <w:rsid w:val="12B6223D"/>
    <w:rsid w:val="12ED3B3F"/>
    <w:rsid w:val="12FF78F4"/>
    <w:rsid w:val="13BF31B2"/>
    <w:rsid w:val="149C1746"/>
    <w:rsid w:val="14A50B30"/>
    <w:rsid w:val="15890975"/>
    <w:rsid w:val="15C51B4C"/>
    <w:rsid w:val="166743C0"/>
    <w:rsid w:val="16B54404"/>
    <w:rsid w:val="16DA0B4B"/>
    <w:rsid w:val="170610F8"/>
    <w:rsid w:val="17103D25"/>
    <w:rsid w:val="173F1101"/>
    <w:rsid w:val="178D5CA7"/>
    <w:rsid w:val="190D0B94"/>
    <w:rsid w:val="19C253D6"/>
    <w:rsid w:val="1A2D1732"/>
    <w:rsid w:val="1A547EF2"/>
    <w:rsid w:val="1AC14F29"/>
    <w:rsid w:val="1B617245"/>
    <w:rsid w:val="1B8D03A7"/>
    <w:rsid w:val="1B945BD3"/>
    <w:rsid w:val="1C232942"/>
    <w:rsid w:val="1C9A0C60"/>
    <w:rsid w:val="1D6545DD"/>
    <w:rsid w:val="1DA53386"/>
    <w:rsid w:val="1DB95116"/>
    <w:rsid w:val="1DC839D2"/>
    <w:rsid w:val="1E0A7549"/>
    <w:rsid w:val="1EA336D1"/>
    <w:rsid w:val="1ECE2E43"/>
    <w:rsid w:val="1FDD08CE"/>
    <w:rsid w:val="208B7119"/>
    <w:rsid w:val="21026ADC"/>
    <w:rsid w:val="21A14141"/>
    <w:rsid w:val="21D62AEB"/>
    <w:rsid w:val="21E40288"/>
    <w:rsid w:val="22023782"/>
    <w:rsid w:val="22513B6F"/>
    <w:rsid w:val="22864A34"/>
    <w:rsid w:val="22CB4EC9"/>
    <w:rsid w:val="238E2FC6"/>
    <w:rsid w:val="24434CD7"/>
    <w:rsid w:val="24464987"/>
    <w:rsid w:val="24BE168D"/>
    <w:rsid w:val="251870E7"/>
    <w:rsid w:val="25473C4B"/>
    <w:rsid w:val="257D3029"/>
    <w:rsid w:val="25B0634E"/>
    <w:rsid w:val="264D5ED8"/>
    <w:rsid w:val="26C36427"/>
    <w:rsid w:val="27335F39"/>
    <w:rsid w:val="27640A69"/>
    <w:rsid w:val="287A763D"/>
    <w:rsid w:val="292D69B8"/>
    <w:rsid w:val="294B617C"/>
    <w:rsid w:val="29777F7E"/>
    <w:rsid w:val="2996418B"/>
    <w:rsid w:val="29EE16F4"/>
    <w:rsid w:val="2BDE336E"/>
    <w:rsid w:val="2BF000A4"/>
    <w:rsid w:val="2BF35C97"/>
    <w:rsid w:val="2C8B5ED0"/>
    <w:rsid w:val="2D7758D2"/>
    <w:rsid w:val="2D96384A"/>
    <w:rsid w:val="2DAC07F4"/>
    <w:rsid w:val="2E991D32"/>
    <w:rsid w:val="2F0B10A9"/>
    <w:rsid w:val="2F413C94"/>
    <w:rsid w:val="311B21D9"/>
    <w:rsid w:val="311C359A"/>
    <w:rsid w:val="315B6F1E"/>
    <w:rsid w:val="31755EBF"/>
    <w:rsid w:val="317E0499"/>
    <w:rsid w:val="32531ADC"/>
    <w:rsid w:val="34360C2B"/>
    <w:rsid w:val="34C14880"/>
    <w:rsid w:val="35E908ED"/>
    <w:rsid w:val="35E953B7"/>
    <w:rsid w:val="36393C99"/>
    <w:rsid w:val="37215EA0"/>
    <w:rsid w:val="376A0B9F"/>
    <w:rsid w:val="37E02246"/>
    <w:rsid w:val="38FB08FA"/>
    <w:rsid w:val="394404C8"/>
    <w:rsid w:val="394C3351"/>
    <w:rsid w:val="3A4C6FEE"/>
    <w:rsid w:val="3B7C02E3"/>
    <w:rsid w:val="3C377672"/>
    <w:rsid w:val="3C8F37BA"/>
    <w:rsid w:val="3E412892"/>
    <w:rsid w:val="3E593FC8"/>
    <w:rsid w:val="3EAF0633"/>
    <w:rsid w:val="3FCD653E"/>
    <w:rsid w:val="400C6ED0"/>
    <w:rsid w:val="40277560"/>
    <w:rsid w:val="402C53E6"/>
    <w:rsid w:val="409F01E1"/>
    <w:rsid w:val="40F92B60"/>
    <w:rsid w:val="41897253"/>
    <w:rsid w:val="418B514B"/>
    <w:rsid w:val="429E34FF"/>
    <w:rsid w:val="43323F5E"/>
    <w:rsid w:val="44716A11"/>
    <w:rsid w:val="468E3537"/>
    <w:rsid w:val="473C009B"/>
    <w:rsid w:val="47BE1113"/>
    <w:rsid w:val="47F36517"/>
    <w:rsid w:val="482024E1"/>
    <w:rsid w:val="489C3DB1"/>
    <w:rsid w:val="49225514"/>
    <w:rsid w:val="49C2567B"/>
    <w:rsid w:val="4A196FF1"/>
    <w:rsid w:val="4A3E0190"/>
    <w:rsid w:val="4A877231"/>
    <w:rsid w:val="4A8F0E29"/>
    <w:rsid w:val="4AEA4DAD"/>
    <w:rsid w:val="4BA9087F"/>
    <w:rsid w:val="4CDC1A14"/>
    <w:rsid w:val="4D036112"/>
    <w:rsid w:val="4D285E2F"/>
    <w:rsid w:val="4E6F6FA8"/>
    <w:rsid w:val="4EC5306C"/>
    <w:rsid w:val="4EF23735"/>
    <w:rsid w:val="4F46256B"/>
    <w:rsid w:val="4F661D9E"/>
    <w:rsid w:val="50E958F2"/>
    <w:rsid w:val="51754C02"/>
    <w:rsid w:val="520610B7"/>
    <w:rsid w:val="52140128"/>
    <w:rsid w:val="53C76D2C"/>
    <w:rsid w:val="554B0788"/>
    <w:rsid w:val="5626534E"/>
    <w:rsid w:val="5660157F"/>
    <w:rsid w:val="56F978F7"/>
    <w:rsid w:val="57045E05"/>
    <w:rsid w:val="5751723E"/>
    <w:rsid w:val="57980FE9"/>
    <w:rsid w:val="57C40364"/>
    <w:rsid w:val="57E45F01"/>
    <w:rsid w:val="58443F8B"/>
    <w:rsid w:val="58977AEA"/>
    <w:rsid w:val="58AE449D"/>
    <w:rsid w:val="59EB063C"/>
    <w:rsid w:val="5A6C059C"/>
    <w:rsid w:val="5BEB7F91"/>
    <w:rsid w:val="5C733286"/>
    <w:rsid w:val="5C906C81"/>
    <w:rsid w:val="5DD707CC"/>
    <w:rsid w:val="5DFB7343"/>
    <w:rsid w:val="60641BBB"/>
    <w:rsid w:val="60843E3A"/>
    <w:rsid w:val="610C541D"/>
    <w:rsid w:val="63B31DC7"/>
    <w:rsid w:val="641B57B0"/>
    <w:rsid w:val="65230ABB"/>
    <w:rsid w:val="65516FAF"/>
    <w:rsid w:val="658207D7"/>
    <w:rsid w:val="662445B5"/>
    <w:rsid w:val="663273C6"/>
    <w:rsid w:val="66384398"/>
    <w:rsid w:val="66561E83"/>
    <w:rsid w:val="668C12F5"/>
    <w:rsid w:val="66BD5E1B"/>
    <w:rsid w:val="69CA10DE"/>
    <w:rsid w:val="6A452E15"/>
    <w:rsid w:val="6A551596"/>
    <w:rsid w:val="6A8E01CB"/>
    <w:rsid w:val="6AFE1987"/>
    <w:rsid w:val="6B661630"/>
    <w:rsid w:val="6BC24763"/>
    <w:rsid w:val="6CD82AD2"/>
    <w:rsid w:val="6CE87F8C"/>
    <w:rsid w:val="6D192AA9"/>
    <w:rsid w:val="6D826D9E"/>
    <w:rsid w:val="6F147CF5"/>
    <w:rsid w:val="6FF71DF4"/>
    <w:rsid w:val="70EF0E98"/>
    <w:rsid w:val="71050E22"/>
    <w:rsid w:val="720633A4"/>
    <w:rsid w:val="725700A9"/>
    <w:rsid w:val="72622634"/>
    <w:rsid w:val="72EA5486"/>
    <w:rsid w:val="731D6723"/>
    <w:rsid w:val="74686A62"/>
    <w:rsid w:val="7480205F"/>
    <w:rsid w:val="752B5127"/>
    <w:rsid w:val="76880984"/>
    <w:rsid w:val="769D3E02"/>
    <w:rsid w:val="76C40383"/>
    <w:rsid w:val="778E068D"/>
    <w:rsid w:val="78051B5C"/>
    <w:rsid w:val="78181994"/>
    <w:rsid w:val="781D1AA9"/>
    <w:rsid w:val="78EC3FFA"/>
    <w:rsid w:val="79861A78"/>
    <w:rsid w:val="7A3A3988"/>
    <w:rsid w:val="7AD7571C"/>
    <w:rsid w:val="7DF104B8"/>
    <w:rsid w:val="7FBF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8">
    <w:name w:val="Body Text First Indent"/>
    <w:basedOn w:val="3"/>
    <w:qFormat/>
    <w:uiPriority w:val="0"/>
    <w:pPr>
      <w:spacing w:after="60" w:line="400" w:lineRule="exact"/>
      <w:ind w:firstLine="476"/>
    </w:pPr>
    <w:rPr>
      <w:spacing w:val="0"/>
      <w:kern w:val="2"/>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4">
    <w:name w:val="表格文字"/>
    <w:basedOn w:val="1"/>
    <w:qFormat/>
    <w:uiPriority w:val="0"/>
    <w:pPr>
      <w:spacing w:before="25" w:after="25" w:line="300" w:lineRule="auto"/>
      <w:ind w:firstLine="0"/>
    </w:pPr>
  </w:style>
  <w:style w:type="paragraph" w:customStyle="1" w:styleId="15">
    <w:name w:val="题注4"/>
    <w:basedOn w:val="1"/>
    <w:next w:val="7"/>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6">
    <w:name w:val="fontstyle01"/>
    <w:basedOn w:val="10"/>
    <w:qFormat/>
    <w:uiPriority w:val="0"/>
    <w:rPr>
      <w:rFonts w:hint="eastAsia" w:ascii="宋体" w:hAnsi="宋体" w:eastAsia="宋体" w:cs="宋体"/>
      <w:color w:val="000000"/>
      <w:sz w:val="22"/>
      <w:szCs w:val="22"/>
    </w:rPr>
  </w:style>
  <w:style w:type="paragraph" w:customStyle="1" w:styleId="1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18">
    <w:name w:val="font11"/>
    <w:basedOn w:val="10"/>
    <w:qFormat/>
    <w:uiPriority w:val="0"/>
    <w:rPr>
      <w:rFonts w:hint="eastAsia" w:ascii="宋体" w:hAnsi="宋体" w:eastAsia="宋体" w:cs="宋体"/>
      <w:b/>
      <w:bCs/>
      <w:color w:val="000000"/>
      <w:sz w:val="20"/>
      <w:szCs w:val="20"/>
      <w:u w:val="none"/>
    </w:rPr>
  </w:style>
  <w:style w:type="character" w:customStyle="1" w:styleId="19">
    <w:name w:val="font21"/>
    <w:basedOn w:val="10"/>
    <w:qFormat/>
    <w:uiPriority w:val="0"/>
    <w:rPr>
      <w:rFonts w:hint="eastAsia" w:ascii="宋体" w:hAnsi="宋体" w:eastAsia="宋体" w:cs="宋体"/>
      <w:b/>
      <w:bCs/>
      <w:color w:val="000000"/>
      <w:sz w:val="18"/>
      <w:szCs w:val="18"/>
      <w:u w:val="none"/>
    </w:rPr>
  </w:style>
  <w:style w:type="character" w:customStyle="1" w:styleId="20">
    <w:name w:val="font41"/>
    <w:basedOn w:val="10"/>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2799</Words>
  <Characters>3053</Characters>
  <Lines>0</Lines>
  <Paragraphs>0</Paragraphs>
  <TotalTime>10</TotalTime>
  <ScaleCrop>false</ScaleCrop>
  <LinksUpToDate>false</LinksUpToDate>
  <CharactersWithSpaces>3067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Zed丶Leblanc</cp:lastModifiedBy>
  <dcterms:modified xsi:type="dcterms:W3CDTF">2026-05-14T03:46:28Z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3DB9430EC3E34E508089E55D35ACD564_13</vt:lpwstr>
  </property>
  <property fmtid="{D5CDD505-2E9C-101B-9397-08002B2CF9AE}" pid="4" name="KSOTemplateDocerSaveRecord">
    <vt:lpwstr>eyJoZGlkIjoiZjFmZWIzNDg2MmIzZjExOTIzMmViNTBmYTMwYTk0ZWYiLCJ1c2VySWQiOiIzMzU0NzM2MzMifQ==</vt:lpwstr>
  </property>
</Properties>
</file>